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Lines w:val="0"/>
        <w:jc w:val="center"/>
      </w:pPr>
      <w:r>
        <w:rPr>
          <w:b w:val="0"/>
        </w:rPr>
      </w:r>
    </w:p>
    <w:p>
      <w:pPr>
        <w:spacing w:before="1100"/>
        <w:jc w:val="center"/>
      </w:pPr>
      <w:r>
        <w:rPr>
          <w:b/>
          <w:color w:val="D39A20"/>
          <w:sz w:val="76"/>
        </w:rPr>
        <w:t>XAUUSD</w:t>
      </w:r>
      <w:r>
        <w:rPr>
          <w:b/>
          <w:color w:val="172033"/>
          <w:sz w:val="76"/>
        </w:rPr>
        <w:t xml:space="preserve"> SUPER AGENT</w:t>
      </w:r>
    </w:p>
    <w:p>
      <w:pPr>
        <w:jc w:val="center"/>
      </w:pPr>
      <w:r>
        <w:rPr>
          <w:color w:val="2368A2"/>
          <w:sz w:val="38"/>
        </w:rPr>
        <w:t>Complete Technical &amp; Operational Handbook</w:t>
      </w:r>
    </w:p>
    <w:p>
      <w:pPr>
        <w:jc w:val="center"/>
      </w:pPr>
      <w:r>
        <w:rPr>
          <w:rFonts w:ascii="Arial" w:hAnsi="Arial"/>
          <w:color w:val="2368A2"/>
          <w:sz w:val="32"/>
        </w:rPr>
        <w:t>Research Edition v0.9.0</w:t>
      </w:r>
    </w:p>
    <w:p>
      <w:r/>
    </w:p>
    <w:p>
      <w:pPr>
        <w:jc w:val="center"/>
      </w:pPr>
      <w:r>
        <w:rPr>
          <w:i/>
          <w:color w:val="6C7889"/>
          <w:sz w:val="15"/>
        </w:rPr>
        <w:t>System overview: data flows from MT5 through deterministic analysis, controls, persistence, and presentation.</w:t>
      </w:r>
    </w:p>
    <w:tbl>
      <w:tblPr>
        <w:tblW w:type="auto" w:w="0"/>
        <w:jc w:val="center"/>
        <w:tblLook w:firstColumn="1" w:firstRow="1" w:lastColumn="0" w:lastRow="0" w:noHBand="0" w:noVBand="1" w:val="04A0"/>
      </w:tblPr>
      <w:tblGrid>
        <w:gridCol w:w="10166"/>
      </w:tblGrid>
      <w:tr>
        <w:tc>
          <w:tcPr>
            <w:tcW w:type="dxa" w:w="10166"/>
            <w:shd w:fill="FDEBEC"/>
          </w:tcPr>
          <w:p>
            <w:pPr>
              <w:spacing w:after="40"/>
            </w:pPr>
            <w:r/>
            <w:r>
              <w:rPr>
                <w:b/>
                <w:color w:val="B33A4B"/>
                <w:sz w:val="18"/>
              </w:rPr>
              <w:t>RESEARCH-ONLY SAFETY NOTICE</w:t>
            </w:r>
          </w:p>
          <w:p>
            <w:pPr>
              <w:spacing w:after="60"/>
            </w:pPr>
            <w:r>
              <w:rPr>
                <w:sz w:val="17"/>
              </w:rPr>
              <w:t>This software scans markets, records signals, simulates paper trades, and supports research. It does not place live orders. Nothing in this handbook is financial advice or a promise of profitability. Validate broker data, execution costs, and forward-demo behavior before any real-money use.</w:t>
            </w:r>
          </w:p>
        </w:tc>
      </w:tr>
    </w:tbl>
    <w:p>
      <w:pPr>
        <w:spacing w:after="0"/>
      </w:pPr>
    </w:p>
    <w:p>
      <w:pPr>
        <w:spacing w:before="240"/>
        <w:jc w:val="center"/>
      </w:pPr>
      <w:r>
        <w:rPr>
          <w:rFonts w:ascii="Arial" w:hAnsi="Arial"/>
          <w:sz w:val="18"/>
        </w:rPr>
        <w:t>Updated 02 October 2026  •  Project build: v0.9.0  •  Supersedes build v0.8.0</w:t>
      </w:r>
    </w:p>
    <w:p>
      <w:r/>
    </w:p>
    <w:p>
      <w:pPr>
        <w:keepLines w:val="0"/>
      </w:pPr>
      <w:r>
        <w:rPr>
          <w:b/>
          <w:color w:val="172033"/>
          <w:sz w:val="36"/>
        </w:rPr>
        <w:t>Document control</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2304"/>
            <w:shd w:fill="172033"/>
            <w:vAlign w:val="center"/>
          </w:tcPr>
          <w:p>
            <w:pPr>
              <w:spacing w:after="0"/>
            </w:pPr>
            <w:r/>
            <w:r>
              <w:rPr>
                <w:rFonts w:ascii="Arial" w:hAnsi="Arial"/>
                <w:b/>
                <w:color w:val="FFFFFF"/>
                <w:sz w:val="16"/>
              </w:rPr>
              <w:t>Field</w:t>
            </w:r>
          </w:p>
        </w:tc>
        <w:tc>
          <w:tcPr>
            <w:tcW w:type="dxa" w:w="8064"/>
            <w:shd w:fill="172033"/>
            <w:vAlign w:val="center"/>
          </w:tcPr>
          <w:p>
            <w:pPr>
              <w:spacing w:after="0"/>
            </w:pPr>
            <w:r/>
            <w:r>
              <w:rPr>
                <w:rFonts w:ascii="Arial" w:hAnsi="Arial"/>
                <w:b/>
                <w:color w:val="FFFFFF"/>
                <w:sz w:val="16"/>
              </w:rPr>
              <w:t>Value</w:t>
            </w:r>
          </w:p>
        </w:tc>
      </w:tr>
      <w:tr>
        <w:tc>
          <w:tcPr>
            <w:tcW w:type="dxa" w:w="2304"/>
            <w:vAlign w:val="center"/>
          </w:tcPr>
          <w:p>
            <w:pPr>
              <w:spacing w:after="0"/>
            </w:pPr>
            <w:r/>
            <w:r>
              <w:rPr>
                <w:rFonts w:ascii="Arial" w:hAnsi="Arial"/>
                <w:b w:val="0"/>
                <w:color w:val="26364D"/>
                <w:sz w:val="15"/>
              </w:rPr>
              <w:t>Document</w:t>
            </w:r>
          </w:p>
        </w:tc>
        <w:tc>
          <w:tcPr>
            <w:tcW w:type="dxa" w:w="8064"/>
            <w:vAlign w:val="center"/>
          </w:tcPr>
          <w:p>
            <w:pPr>
              <w:spacing w:after="0"/>
            </w:pPr>
            <w:r/>
            <w:r>
              <w:rPr>
                <w:rFonts w:ascii="Arial" w:hAnsi="Arial"/>
                <w:b w:val="0"/>
                <w:color w:val="26364D"/>
                <w:sz w:val="15"/>
              </w:rPr>
              <w:t>XAUUSD Super Agent — Complete Technical &amp; Operational Handbook</w:t>
            </w:r>
          </w:p>
        </w:tc>
      </w:tr>
      <w:tr>
        <w:tc>
          <w:tcPr>
            <w:tcW w:type="dxa" w:w="2304"/>
            <w:shd w:fill="F4F6F8"/>
            <w:vAlign w:val="center"/>
          </w:tcPr>
          <w:p>
            <w:pPr>
              <w:spacing w:after="0"/>
            </w:pPr>
            <w:r/>
            <w:r>
              <w:rPr>
                <w:rFonts w:ascii="Arial" w:hAnsi="Arial"/>
                <w:b w:val="0"/>
                <w:color w:val="26364D"/>
                <w:sz w:val="15"/>
              </w:rPr>
              <w:t>Version</w:t>
            </w:r>
          </w:p>
        </w:tc>
        <w:tc>
          <w:tcPr>
            <w:tcW w:type="dxa" w:w="8064"/>
            <w:shd w:fill="F4F6F8"/>
            <w:vAlign w:val="center"/>
          </w:tcPr>
          <w:p>
            <w:r>
              <w:t>1.2 for software build v0.9.0</w:t>
            </w:r>
          </w:p>
        </w:tc>
      </w:tr>
      <w:tr>
        <w:tc>
          <w:tcPr>
            <w:tcW w:type="dxa" w:w="2304"/>
            <w:vAlign w:val="center"/>
          </w:tcPr>
          <w:p>
            <w:pPr>
              <w:spacing w:after="0"/>
            </w:pPr>
            <w:r/>
            <w:r>
              <w:rPr>
                <w:rFonts w:ascii="Arial" w:hAnsi="Arial"/>
                <w:b w:val="0"/>
                <w:color w:val="26364D"/>
                <w:sz w:val="15"/>
              </w:rPr>
              <w:t>Scope</w:t>
            </w:r>
          </w:p>
        </w:tc>
        <w:tc>
          <w:tcPr>
            <w:tcW w:type="dxa" w:w="8064"/>
            <w:vAlign w:val="center"/>
          </w:tcPr>
          <w:p>
            <w:pPr>
              <w:spacing w:after="0"/>
            </w:pPr>
            <w:r/>
            <w:r>
              <w:rPr>
                <w:rFonts w:ascii="Arial" w:hAnsi="Arial"/>
                <w:b w:val="0"/>
                <w:color w:val="26364D"/>
                <w:sz w:val="15"/>
              </w:rPr>
              <w:t>Source code, interfaces, strategies, controls, data, tests, setup, operations, and limitations</w:t>
            </w:r>
          </w:p>
        </w:tc>
      </w:tr>
      <w:tr>
        <w:tc>
          <w:tcPr>
            <w:tcW w:type="dxa" w:w="2304"/>
            <w:shd w:fill="F4F6F8"/>
            <w:vAlign w:val="center"/>
          </w:tcPr>
          <w:p>
            <w:pPr>
              <w:spacing w:after="0"/>
            </w:pPr>
            <w:r/>
            <w:r>
              <w:rPr>
                <w:rFonts w:ascii="Arial" w:hAnsi="Arial"/>
                <w:b w:val="0"/>
                <w:color w:val="26364D"/>
                <w:sz w:val="15"/>
              </w:rPr>
              <w:t>Audience</w:t>
            </w:r>
          </w:p>
        </w:tc>
        <w:tc>
          <w:tcPr>
            <w:tcW w:type="dxa" w:w="8064"/>
            <w:shd w:fill="F4F6F8"/>
            <w:vAlign w:val="center"/>
          </w:tcPr>
          <w:p>
            <w:pPr>
              <w:spacing w:after="0"/>
            </w:pPr>
            <w:r/>
            <w:r>
              <w:rPr>
                <w:rFonts w:ascii="Arial" w:hAnsi="Arial"/>
                <w:b w:val="0"/>
                <w:color w:val="26364D"/>
                <w:sz w:val="15"/>
              </w:rPr>
              <w:t>Owner, developer, tester, operator, reviewer, and future maintainer</w:t>
            </w:r>
          </w:p>
        </w:tc>
      </w:tr>
      <w:tr>
        <w:tc>
          <w:tcPr>
            <w:tcW w:type="dxa" w:w="2304"/>
            <w:vAlign w:val="center"/>
          </w:tcPr>
          <w:p>
            <w:pPr>
              <w:spacing w:after="0"/>
            </w:pPr>
            <w:r/>
            <w:r>
              <w:rPr>
                <w:rFonts w:ascii="Arial" w:hAnsi="Arial"/>
                <w:b w:val="0"/>
                <w:color w:val="26364D"/>
                <w:sz w:val="15"/>
              </w:rPr>
              <w:t>Source baseline</w:t>
            </w:r>
          </w:p>
        </w:tc>
        <w:tc>
          <w:tcPr>
            <w:tcW w:type="dxa" w:w="8064"/>
            <w:vAlign w:val="center"/>
          </w:tcPr>
          <w:p>
            <w:r>
              <w:t>36 Python modules plus HTML, batch, Markdown, data examples, and 18 test modules</w:t>
            </w:r>
          </w:p>
        </w:tc>
      </w:tr>
      <w:tr>
        <w:tc>
          <w:tcPr>
            <w:tcW w:type="dxa" w:w="2304"/>
            <w:shd w:fill="F4F6F8"/>
            <w:vAlign w:val="center"/>
          </w:tcPr>
          <w:p>
            <w:pPr>
              <w:spacing w:after="0"/>
            </w:pPr>
            <w:r/>
            <w:r>
              <w:rPr>
                <w:rFonts w:ascii="Arial" w:hAnsi="Arial"/>
                <w:b w:val="0"/>
                <w:color w:val="26364D"/>
                <w:sz w:val="15"/>
              </w:rPr>
              <w:t>Status</w:t>
            </w:r>
          </w:p>
        </w:tc>
        <w:tc>
          <w:tcPr>
            <w:tcW w:type="dxa" w:w="8064"/>
            <w:shd w:fill="F4F6F8"/>
            <w:vAlign w:val="center"/>
          </w:tcPr>
          <w:p>
            <w:pPr>
              <w:spacing w:after="0"/>
            </w:pPr>
            <w:r/>
            <w:r>
              <w:rPr>
                <w:rFonts w:ascii="Arial" w:hAnsi="Arial"/>
                <w:b w:val="0"/>
                <w:color w:val="26364D"/>
                <w:sz w:val="15"/>
              </w:rPr>
              <w:t>As-built reference; research and paper-trading only</w:t>
            </w:r>
          </w:p>
        </w:tc>
      </w:tr>
    </w:tbl>
    <w:p>
      <w:pPr>
        <w:spacing w:after="0"/>
      </w:pPr>
    </w:p>
    <w:p>
      <w:pPr>
        <w:keepLines w:val="0"/>
      </w:pPr>
      <w:r>
        <w:rPr>
          <w:b/>
          <w:color w:val="2368A2"/>
          <w:sz w:val="26"/>
        </w:rPr>
        <w:t>How to use this handbook</w:t>
      </w:r>
    </w:p>
    <w:p>
      <w:pPr>
        <w:pStyle w:val="ListBullet"/>
        <w:spacing w:after="40"/>
      </w:pPr>
      <w:r>
        <w:t>Operators: begin with Sections 3, 4, 15, and 16.</w:t>
      </w:r>
    </w:p>
    <w:p>
      <w:pPr>
        <w:pStyle w:val="ListBullet"/>
        <w:spacing w:after="40"/>
      </w:pPr>
      <w:r>
        <w:t>Developers: begin with Sections 2, 5–14, 17, and Appendix A.</w:t>
      </w:r>
    </w:p>
    <w:p>
      <w:pPr>
        <w:pStyle w:val="ListBullet"/>
        <w:spacing w:after="40"/>
      </w:pPr>
      <w:r>
        <w:t>Researchers: begin with Sections 8–14 and the validation protocol.</w:t>
      </w:r>
    </w:p>
    <w:p>
      <w:pPr>
        <w:pStyle w:val="ListBullet"/>
        <w:spacing w:after="40"/>
      </w:pPr>
      <w:r>
        <w:t>Reviewers: read the safety notice, deterministic-control boundaries, test coverage, and limitations.</w:t>
      </w:r>
    </w:p>
    <w:p>
      <w:pPr>
        <w:keepLines w:val="0"/>
      </w:pPr>
      <w:r>
        <w:rPr>
          <w:b/>
          <w:color w:val="172033"/>
          <w:sz w:val="36"/>
        </w:rPr>
        <w:t>Contents</w:t>
      </w:r>
    </w:p>
    <w:p>
      <w:pPr>
        <w:pStyle w:val="ListBullet"/>
        <w:spacing w:after="40"/>
      </w:pPr>
      <w:r>
        <w:t>1. Project purpose and boundaries</w:t>
      </w:r>
    </w:p>
    <w:p>
      <w:pPr>
        <w:pStyle w:val="ListBullet"/>
        <w:spacing w:after="40"/>
      </w:pPr>
      <w:r>
        <w:t>2. Architecture and end-to-end data flow</w:t>
      </w:r>
    </w:p>
    <w:p>
      <w:pPr>
        <w:pStyle w:val="ListBullet"/>
        <w:spacing w:after="40"/>
      </w:pPr>
      <w:r>
        <w:t>3. Installation and startup</w:t>
      </w:r>
    </w:p>
    <w:p>
      <w:pPr>
        <w:pStyle w:val="ListBullet"/>
        <w:spacing w:after="40"/>
      </w:pPr>
      <w:r>
        <w:t>4. User interfaces and dashboard operation</w:t>
      </w:r>
    </w:p>
    <w:p>
      <w:pPr>
        <w:pStyle w:val="ListBullet"/>
        <w:spacing w:after="40"/>
      </w:pPr>
      <w:r>
        <w:t>5. Live scanner orchestration</w:t>
      </w:r>
    </w:p>
    <w:p>
      <w:pPr>
        <w:pStyle w:val="ListBullet"/>
        <w:spacing w:after="40"/>
      </w:pPr>
      <w:r>
        <w:t>6. Market-data layer and data quality</w:t>
      </w:r>
    </w:p>
    <w:p>
      <w:pPr>
        <w:pStyle w:val="ListBullet"/>
        <w:spacing w:after="40"/>
      </w:pPr>
      <w:r>
        <w:t>7. Pattern and candle intelligence</w:t>
      </w:r>
    </w:p>
    <w:p>
      <w:pPr>
        <w:pStyle w:val="ListBullet"/>
        <w:spacing w:after="40"/>
      </w:pPr>
      <w:r>
        <w:t>8. Explicit playbook strategies</w:t>
      </w:r>
    </w:p>
    <w:p>
      <w:pPr>
        <w:pStyle w:val="ListBullet"/>
        <w:spacing w:after="40"/>
      </w:pPr>
      <w:r>
        <w:t>9. Multi-timeframe, regime, news, and voting</w:t>
      </w:r>
    </w:p>
    <w:p>
      <w:pPr>
        <w:pStyle w:val="ListBullet"/>
        <w:spacing w:after="40"/>
      </w:pPr>
      <w:r>
        <w:t>10. Real-time signal lifecycle</w:t>
      </w:r>
    </w:p>
    <w:p>
      <w:pPr>
        <w:pStyle w:val="ListBullet"/>
        <w:spacing w:after="40"/>
      </w:pPr>
      <w:r>
        <w:t>11. Risk and portfolio controls</w:t>
      </w:r>
    </w:p>
    <w:p>
      <w:pPr>
        <w:pStyle w:val="ListBullet"/>
        <w:spacing w:after="40"/>
      </w:pPr>
      <w:r>
        <w:t>12. Ledger, database, audit, and trade checking</w:t>
      </w:r>
    </w:p>
    <w:p>
      <w:pPr>
        <w:pStyle w:val="ListBullet"/>
        <w:spacing w:after="40"/>
      </w:pPr>
      <w:r>
        <w:t>13. Backtesting, calibration, and walk-forward research</w:t>
      </w:r>
    </w:p>
    <w:p>
      <w:pPr>
        <w:pStyle w:val="ListBullet"/>
        <w:spacing w:after="40"/>
      </w:pPr>
      <w:r>
        <w:t>14. Health, drift, alerts, and reliability</w:t>
      </w:r>
    </w:p>
    <w:p>
      <w:pPr>
        <w:pStyle w:val="ListBullet"/>
        <w:spacing w:after="40"/>
      </w:pPr>
      <w:r>
        <w:t>15. API and command-line reference</w:t>
      </w:r>
    </w:p>
    <w:p>
      <w:pPr>
        <w:pStyle w:val="ListBullet"/>
        <w:spacing w:after="40"/>
      </w:pPr>
      <w:r>
        <w:t>16. Operating procedures and troubleshooting</w:t>
      </w:r>
    </w:p>
    <w:p>
      <w:pPr>
        <w:pStyle w:val="ListBullet"/>
        <w:spacing w:after="40"/>
      </w:pPr>
      <w:r>
        <w:t>17. Testing, maintenance, and extension guide</w:t>
      </w:r>
    </w:p>
    <w:p>
      <w:pPr>
        <w:pStyle w:val="ListBullet"/>
        <w:spacing w:after="40"/>
      </w:pPr>
      <w:r>
        <w:t>18. Limitations, safety rules, and roadmap</w:t>
      </w:r>
    </w:p>
    <w:p>
      <w:pPr>
        <w:pStyle w:val="ListBullet"/>
        <w:spacing w:after="40"/>
      </w:pPr>
      <w:r>
        <w:t>Appendix A. File-by-file reference</w:t>
      </w:r>
    </w:p>
    <w:p>
      <w:pPr>
        <w:pStyle w:val="ListBullet"/>
        <w:spacing w:after="40"/>
      </w:pPr>
      <w:r>
        <w:t>Appendix B. Function and class inventory</w:t>
      </w:r>
    </w:p>
    <w:p>
      <w:pPr>
        <w:pStyle w:val="ListBullet"/>
        <w:spacing w:after="40"/>
      </w:pPr>
      <w:r>
        <w:t>Appendix C. Database schema and data dictionaries</w:t>
      </w:r>
    </w:p>
    <w:p>
      <w:pPr>
        <w:pStyle w:val="ListBullet"/>
        <w:spacing w:after="40"/>
      </w:pPr>
      <w:r>
        <w:t>Appendix D. Glossary</w:t>
      </w:r>
    </w:p>
    <w:p>
      <w:pPr>
        <w:pStyle w:val="ListBullet"/>
      </w:pPr>
      <w:r>
        <w:t>Appendix E. v0.8.0 Opportunity Radar engineering reference</w:t>
      </w:r>
    </w:p>
    <w:p>
      <w:pPr>
        <w:pStyle w:val="ListBullet"/>
      </w:pPr>
      <w:r>
        <w:rPr>
          <w:rFonts w:ascii="Arial" w:hAnsi="Arial"/>
          <w:sz w:val="18"/>
        </w:rPr>
        <w:t>Appendix F. v0.9.0 Decision-Quality Radar engineering reference</w:t>
      </w:r>
    </w:p>
    <w:p>
      <w:r/>
    </w:p>
    <w:p>
      <w:pPr>
        <w:keepLines w:val="0"/>
      </w:pPr>
      <w:r>
        <w:rPr>
          <w:b/>
          <w:color w:val="172033"/>
          <w:sz w:val="36"/>
        </w:rPr>
        <w:t>1. Project purpose and boundaries</w:t>
      </w:r>
    </w:p>
    <w:p>
      <w:pPr>
        <w:keepLines w:val="0"/>
      </w:pPr>
      <w:r>
        <w:rPr>
          <w:b w:val="0"/>
        </w:rPr>
        <w:t>The XAUUSD Super Agent is a deterministic market-research and paper-trading platform focused on gold versus the US dollar. It combines MetaTrader 5 market data, multi-family technical detection, multi-timeframe context, safety gates, broker-aware risk calculations, persistent records, historical testing, and two dashboards. The current build deliberately separates analysis from live execution.</w:t>
      </w:r>
    </w:p>
    <w:p>
      <w:pPr>
        <w:keepLines w:val="0"/>
      </w:pPr>
      <w:r>
        <w:rPr>
          <w:b/>
          <w:color w:val="2368A2"/>
          <w:sz w:val="26"/>
        </w:rPr>
        <w:t>Primary capabilities</w:t>
      </w:r>
    </w:p>
    <w:p>
      <w:pPr>
        <w:pStyle w:val="ListBullet"/>
        <w:spacing w:after="40"/>
      </w:pPr>
      <w:r>
        <w:t>Read broker-specific XAUUSD ticks, closed candles, account state, and symbol specifications.</w:t>
      </w:r>
    </w:p>
    <w:p>
      <w:pPr>
        <w:pStyle w:val="ListBullet"/>
        <w:spacing w:after="40"/>
      </w:pPr>
      <w:r>
        <w:t>Evaluate chart, candle, support/resistance, indicator, volume, session, liquidity, and playbook evidence.</w:t>
      </w:r>
    </w:p>
    <w:p>
      <w:pPr>
        <w:pStyle w:val="ListBullet"/>
        <w:spacing w:after="40"/>
      </w:pPr>
      <w:r>
        <w:t>Route strategies by market regime and require independent evidence groups.</w:t>
      </w:r>
    </w:p>
    <w:p>
      <w:pPr>
        <w:pStyle w:val="ListBullet"/>
        <w:spacing w:after="40"/>
      </w:pPr>
      <w:r>
        <w:t>Block or reduce opportunities using spread, geometry, news, drawdown, portfolio, freshness, and live reward-to-risk controls.</w:t>
      </w:r>
    </w:p>
    <w:p>
      <w:pPr>
        <w:pStyle w:val="ListBullet"/>
        <w:spacing w:after="40"/>
      </w:pPr>
      <w:r>
        <w:t>Persist candles, rule evaluations, signals, paper trades, checks, events, and audit lineage.</w:t>
      </w:r>
    </w:p>
    <w:p>
      <w:pPr>
        <w:pStyle w:val="ListBullet"/>
        <w:spacing w:after="40"/>
      </w:pPr>
      <w:r>
        <w:t>Run chronological event backtests, walk-forward selection, calibration, and demo-forward reporting.</w:t>
      </w:r>
    </w:p>
    <w:p>
      <w:pPr>
        <w:pStyle w:val="ListBullet"/>
        <w:spacing w:after="40"/>
      </w:pPr>
      <w:r>
        <w:t>Present live research through a responsive web command center and an optional Tkinter dashboard.</w:t>
      </w:r>
    </w:p>
    <w:p>
      <w:pPr>
        <w:keepLines w:val="0"/>
      </w:pPr>
      <w:r>
        <w:rPr>
          <w:b/>
          <w:color w:val="2368A2"/>
          <w:sz w:val="26"/>
        </w:rPr>
        <w:t>Explicit non-goals</w:t>
      </w:r>
    </w:p>
    <w:p>
      <w:pPr>
        <w:pStyle w:val="ListBullet"/>
        <w:spacing w:after="40"/>
      </w:pPr>
      <w:r>
        <w:t>No automatic order_send path.</w:t>
      </w:r>
    </w:p>
    <w:p>
      <w:pPr>
        <w:pStyle w:val="ListBullet"/>
        <w:spacing w:after="40"/>
      </w:pPr>
      <w:r>
        <w:t>No guarantee that a detected pattern has positive expectancy.</w:t>
      </w:r>
    </w:p>
    <w:p>
      <w:pPr>
        <w:pStyle w:val="ListBullet"/>
        <w:spacing w:after="40"/>
      </w:pPr>
      <w:r>
        <w:t>No LLM authority over entries, stops, targets, sizing, or account safety.</w:t>
      </w:r>
    </w:p>
    <w:p>
      <w:pPr>
        <w:pStyle w:val="ListBullet"/>
        <w:spacing w:after="40"/>
      </w:pPr>
      <w:r>
        <w:t>No substitute for broker-side protections, professional advice, or disciplined validation.</w:t>
      </w:r>
    </w:p>
    <w:tbl>
      <w:tblPr>
        <w:tblW w:type="auto" w:w="0"/>
        <w:jc w:val="center"/>
        <w:tblLook w:firstColumn="1" w:firstRow="1" w:lastColumn="0" w:lastRow="0" w:noHBand="0" w:noVBand="1" w:val="04A0"/>
      </w:tblPr>
      <w:tblGrid>
        <w:gridCol w:w="10166"/>
      </w:tblGrid>
      <w:tr>
        <w:tc>
          <w:tcPr>
            <w:tcW w:type="dxa" w:w="10166"/>
            <w:shd w:fill="FFF5D9"/>
          </w:tcPr>
          <w:p>
            <w:pPr>
              <w:spacing w:after="40"/>
            </w:pPr>
            <w:r/>
            <w:r>
              <w:rPr>
                <w:b/>
                <w:color w:val="9B6A00"/>
                <w:sz w:val="18"/>
              </w:rPr>
              <w:t>Critical boundary</w:t>
            </w:r>
          </w:p>
          <w:p>
            <w:pPr>
              <w:spacing w:after="60"/>
            </w:pPr>
            <w:r>
              <w:rPr>
                <w:sz w:val="17"/>
              </w:rPr>
              <w:t>A green dashboard or Grade A label means the configured rules agree; it does not mean the market will move as predicted. The software can be correct mechanically and still lose money statistically.</w:t>
            </w:r>
          </w:p>
        </w:tc>
      </w:tr>
    </w:tbl>
    <w:p>
      <w:pPr>
        <w:spacing w:after="0"/>
      </w:pPr>
    </w:p>
    <w:p>
      <w:pPr>
        <w:keepLines w:val="0"/>
      </w:pPr>
      <w:r>
        <w:rPr>
          <w:b/>
          <w:color w:val="172033"/>
          <w:sz w:val="36"/>
        </w:rPr>
        <w:t>2. Architecture and end-to-end data flow</w:t>
      </w:r>
    </w:p>
    <w:p>
      <w:r/>
    </w:p>
    <w:p>
      <w:pPr>
        <w:jc w:val="center"/>
      </w:pPr>
      <w:r>
        <w:rPr>
          <w:i/>
          <w:color w:val="6C7889"/>
          <w:sz w:val="15"/>
        </w:rPr>
        <w:t>Figure 1 — Logical architecture.</w:t>
      </w:r>
    </w:p>
    <w:tbl>
      <w:tblPr>
        <w:tblStyle w:val="TableGrid"/>
        <w:tblW w:type="auto" w:w="0"/>
        <w:jc w:val="center"/>
        <w:tblLook w:firstColumn="1" w:firstRow="1" w:lastColumn="0" w:lastRow="0" w:noHBand="0" w:noVBand="1" w:val="04A0"/>
      </w:tblPr>
      <w:tblGrid>
        <w:gridCol w:w="3389"/>
        <w:gridCol w:w="3389"/>
        <w:gridCol w:w="3389"/>
      </w:tblGrid>
      <w:tr>
        <w:trPr>
          <w:tblHeader w:val="true"/>
        </w:trPr>
        <w:tc>
          <w:tcPr>
            <w:tcW w:type="dxa" w:w="720"/>
            <w:shd w:fill="172033"/>
            <w:vAlign w:val="center"/>
          </w:tcPr>
          <w:p>
            <w:pPr>
              <w:spacing w:after="0"/>
            </w:pPr>
            <w:r/>
            <w:r>
              <w:rPr>
                <w:rFonts w:ascii="Arial" w:hAnsi="Arial"/>
                <w:b/>
                <w:color w:val="FFFFFF"/>
                <w:sz w:val="16"/>
              </w:rPr>
              <w:t>Step</w:t>
            </w:r>
          </w:p>
        </w:tc>
        <w:tc>
          <w:tcPr>
            <w:tcW w:type="dxa" w:w="1728"/>
            <w:shd w:fill="172033"/>
            <w:vAlign w:val="center"/>
          </w:tcPr>
          <w:p>
            <w:pPr>
              <w:spacing w:after="0"/>
            </w:pPr>
            <w:r/>
            <w:r>
              <w:rPr>
                <w:rFonts w:ascii="Arial" w:hAnsi="Arial"/>
                <w:b/>
                <w:color w:val="FFFFFF"/>
                <w:sz w:val="16"/>
              </w:rPr>
              <w:t>Layer</w:t>
            </w:r>
          </w:p>
        </w:tc>
        <w:tc>
          <w:tcPr>
            <w:tcW w:type="dxa" w:w="7632"/>
            <w:shd w:fill="172033"/>
            <w:vAlign w:val="center"/>
          </w:tcPr>
          <w:p>
            <w:pPr>
              <w:spacing w:after="0"/>
            </w:pPr>
            <w:r/>
            <w:r>
              <w:rPr>
                <w:rFonts w:ascii="Arial" w:hAnsi="Arial"/>
                <w:b/>
                <w:color w:val="FFFFFF"/>
                <w:sz w:val="16"/>
              </w:rPr>
              <w:t>Responsibility</w:t>
            </w:r>
          </w:p>
        </w:tc>
      </w:tr>
      <w:tr>
        <w:tc>
          <w:tcPr>
            <w:tcW w:type="dxa" w:w="720"/>
            <w:vAlign w:val="center"/>
          </w:tcPr>
          <w:p>
            <w:pPr>
              <w:spacing w:after="0"/>
            </w:pPr>
            <w:r/>
            <w:r>
              <w:rPr>
                <w:rFonts w:ascii="Arial" w:hAnsi="Arial"/>
                <w:b w:val="0"/>
                <w:color w:val="26364D"/>
                <w:sz w:val="15"/>
              </w:rPr>
              <w:t>1</w:t>
            </w:r>
          </w:p>
        </w:tc>
        <w:tc>
          <w:tcPr>
            <w:tcW w:type="dxa" w:w="1728"/>
            <w:vAlign w:val="center"/>
          </w:tcPr>
          <w:p>
            <w:pPr>
              <w:spacing w:after="0"/>
            </w:pPr>
            <w:r/>
            <w:r>
              <w:rPr>
                <w:rFonts w:ascii="Arial" w:hAnsi="Arial"/>
                <w:b w:val="0"/>
                <w:color w:val="26364D"/>
                <w:sz w:val="15"/>
              </w:rPr>
              <w:t>Acquire</w:t>
            </w:r>
          </w:p>
        </w:tc>
        <w:tc>
          <w:tcPr>
            <w:tcW w:type="dxa" w:w="7632"/>
            <w:vAlign w:val="center"/>
          </w:tcPr>
          <w:p>
            <w:pPr>
              <w:spacing w:after="0"/>
            </w:pPr>
            <w:r/>
            <w:r>
              <w:rPr>
                <w:rFonts w:ascii="Arial" w:hAnsi="Arial"/>
                <w:b w:val="0"/>
                <w:color w:val="26364D"/>
                <w:sz w:val="15"/>
              </w:rPr>
              <w:t>MT5Feed resolves the broker symbol, obtains the latest bid/ask, closed OHLCV candles, account information, and contract specifications.</w:t>
            </w:r>
          </w:p>
        </w:tc>
      </w:tr>
      <w:tr>
        <w:tc>
          <w:tcPr>
            <w:tcW w:type="dxa" w:w="720"/>
            <w:shd w:fill="F4F6F8"/>
            <w:vAlign w:val="center"/>
          </w:tcPr>
          <w:p>
            <w:pPr>
              <w:spacing w:after="0"/>
            </w:pPr>
            <w:r/>
            <w:r>
              <w:rPr>
                <w:rFonts w:ascii="Arial" w:hAnsi="Arial"/>
                <w:b w:val="0"/>
                <w:color w:val="26364D"/>
                <w:sz w:val="15"/>
              </w:rPr>
              <w:t>2</w:t>
            </w:r>
          </w:p>
        </w:tc>
        <w:tc>
          <w:tcPr>
            <w:tcW w:type="dxa" w:w="1728"/>
            <w:shd w:fill="F4F6F8"/>
            <w:vAlign w:val="center"/>
          </w:tcPr>
          <w:p>
            <w:pPr>
              <w:spacing w:after="0"/>
            </w:pPr>
            <w:r/>
            <w:r>
              <w:rPr>
                <w:rFonts w:ascii="Arial" w:hAnsi="Arial"/>
                <w:b w:val="0"/>
                <w:color w:val="26364D"/>
                <w:sz w:val="15"/>
              </w:rPr>
              <w:t>Validate</w:t>
            </w:r>
          </w:p>
        </w:tc>
        <w:tc>
          <w:tcPr>
            <w:tcW w:type="dxa" w:w="7632"/>
            <w:shd w:fill="F4F6F8"/>
            <w:vAlign w:val="center"/>
          </w:tcPr>
          <w:p>
            <w:pPr>
              <w:spacing w:after="0"/>
            </w:pPr>
            <w:r/>
            <w:r>
              <w:rPr>
                <w:rFonts w:ascii="Arial" w:hAnsi="Arial"/>
                <w:b w:val="0"/>
                <w:color w:val="26364D"/>
                <w:sz w:val="15"/>
              </w:rPr>
              <w:t>Data-manager and point-in-time components check shape, timestamps, duplicates, missing intervals, and higher-timeframe availability.</w:t>
            </w:r>
          </w:p>
        </w:tc>
      </w:tr>
      <w:tr>
        <w:tc>
          <w:tcPr>
            <w:tcW w:type="dxa" w:w="720"/>
            <w:vAlign w:val="center"/>
          </w:tcPr>
          <w:p>
            <w:pPr>
              <w:spacing w:after="0"/>
            </w:pPr>
            <w:r/>
            <w:r>
              <w:rPr>
                <w:rFonts w:ascii="Arial" w:hAnsi="Arial"/>
                <w:b w:val="0"/>
                <w:color w:val="26364D"/>
                <w:sz w:val="15"/>
              </w:rPr>
              <w:t>3</w:t>
            </w:r>
          </w:p>
        </w:tc>
        <w:tc>
          <w:tcPr>
            <w:tcW w:type="dxa" w:w="1728"/>
            <w:vAlign w:val="center"/>
          </w:tcPr>
          <w:p>
            <w:pPr>
              <w:spacing w:after="0"/>
            </w:pPr>
            <w:r/>
            <w:r>
              <w:rPr>
                <w:rFonts w:ascii="Arial" w:hAnsi="Arial"/>
                <w:b w:val="0"/>
                <w:color w:val="26364D"/>
                <w:sz w:val="15"/>
              </w:rPr>
              <w:t>Detect</w:t>
            </w:r>
          </w:p>
        </w:tc>
        <w:tc>
          <w:tcPr>
            <w:tcW w:type="dxa" w:w="7632"/>
            <w:vAlign w:val="center"/>
          </w:tcPr>
          <w:p>
            <w:pPr>
              <w:spacing w:after="0"/>
            </w:pPr>
            <w:r/>
            <w:r>
              <w:rPr>
                <w:rFonts w:ascii="Arial" w:hAnsi="Arial"/>
                <w:b w:val="0"/>
                <w:color w:val="26364D"/>
                <w:sz w:val="15"/>
              </w:rPr>
              <w:t>Pattern, candle, playbook, and optional Asian-study detectors produce structured Pattern objects.</w:t>
            </w:r>
          </w:p>
        </w:tc>
      </w:tr>
      <w:tr>
        <w:tc>
          <w:tcPr>
            <w:tcW w:type="dxa" w:w="720"/>
            <w:shd w:fill="F4F6F8"/>
            <w:vAlign w:val="center"/>
          </w:tcPr>
          <w:p>
            <w:pPr>
              <w:spacing w:after="0"/>
            </w:pPr>
            <w:r/>
            <w:r>
              <w:rPr>
                <w:rFonts w:ascii="Arial" w:hAnsi="Arial"/>
                <w:b w:val="0"/>
                <w:color w:val="26364D"/>
                <w:sz w:val="15"/>
              </w:rPr>
              <w:t>4</w:t>
            </w:r>
          </w:p>
        </w:tc>
        <w:tc>
          <w:tcPr>
            <w:tcW w:type="dxa" w:w="1728"/>
            <w:shd w:fill="F4F6F8"/>
            <w:vAlign w:val="center"/>
          </w:tcPr>
          <w:p>
            <w:pPr>
              <w:spacing w:after="0"/>
            </w:pPr>
            <w:r/>
            <w:r>
              <w:rPr>
                <w:rFonts w:ascii="Arial" w:hAnsi="Arial"/>
                <w:b w:val="0"/>
                <w:color w:val="26364D"/>
                <w:sz w:val="15"/>
              </w:rPr>
              <w:t>Contextualize</w:t>
            </w:r>
          </w:p>
        </w:tc>
        <w:tc>
          <w:tcPr>
            <w:tcW w:type="dxa" w:w="7632"/>
            <w:shd w:fill="F4F6F8"/>
            <w:vAlign w:val="center"/>
          </w:tcPr>
          <w:p>
            <w:pPr>
              <w:spacing w:after="0"/>
            </w:pPr>
            <w:r/>
            <w:r>
              <w:rPr>
                <w:rFonts w:ascii="Arial" w:hAnsi="Arial"/>
                <w:b w:val="0"/>
                <w:color w:val="26364D"/>
                <w:sz w:val="15"/>
              </w:rPr>
              <w:t>Market context, higher-timeframe bias, session, regime, news, and independent evidence groups re-score or block candidates.</w:t>
            </w:r>
          </w:p>
        </w:tc>
      </w:tr>
      <w:tr>
        <w:tc>
          <w:tcPr>
            <w:tcW w:type="dxa" w:w="720"/>
            <w:vAlign w:val="center"/>
          </w:tcPr>
          <w:p>
            <w:pPr>
              <w:spacing w:after="0"/>
            </w:pPr>
            <w:r/>
            <w:r>
              <w:rPr>
                <w:rFonts w:ascii="Arial" w:hAnsi="Arial"/>
                <w:b w:val="0"/>
                <w:color w:val="26364D"/>
                <w:sz w:val="15"/>
              </w:rPr>
              <w:t>5</w:t>
            </w:r>
          </w:p>
        </w:tc>
        <w:tc>
          <w:tcPr>
            <w:tcW w:type="dxa" w:w="1728"/>
            <w:vAlign w:val="center"/>
          </w:tcPr>
          <w:p>
            <w:pPr>
              <w:spacing w:after="0"/>
            </w:pPr>
            <w:r/>
            <w:r>
              <w:rPr>
                <w:rFonts w:ascii="Arial" w:hAnsi="Arial"/>
                <w:b w:val="0"/>
                <w:color w:val="26364D"/>
                <w:sz w:val="15"/>
              </w:rPr>
              <w:t>Protect</w:t>
            </w:r>
          </w:p>
        </w:tc>
        <w:tc>
          <w:tcPr>
            <w:tcW w:type="dxa" w:w="7632"/>
            <w:vAlign w:val="center"/>
          </w:tcPr>
          <w:p>
            <w:pPr>
              <w:spacing w:after="0"/>
            </w:pPr>
            <w:r/>
            <w:r>
              <w:rPr>
                <w:rFonts w:ascii="Arial" w:hAnsi="Arial"/>
                <w:b w:val="0"/>
                <w:color w:val="26364D"/>
                <w:sz w:val="15"/>
              </w:rPr>
              <w:t>Risk, portfolio, drift, and real-time lifecycle controls validate geometry, size, freshness, current price, and remaining R:R.</w:t>
            </w:r>
          </w:p>
        </w:tc>
      </w:tr>
      <w:tr>
        <w:tc>
          <w:tcPr>
            <w:tcW w:type="dxa" w:w="720"/>
            <w:shd w:fill="F4F6F8"/>
            <w:vAlign w:val="center"/>
          </w:tcPr>
          <w:p>
            <w:pPr>
              <w:spacing w:after="0"/>
            </w:pPr>
            <w:r/>
            <w:r>
              <w:rPr>
                <w:rFonts w:ascii="Arial" w:hAnsi="Arial"/>
                <w:b w:val="0"/>
                <w:color w:val="26364D"/>
                <w:sz w:val="15"/>
              </w:rPr>
              <w:t>6</w:t>
            </w:r>
          </w:p>
        </w:tc>
        <w:tc>
          <w:tcPr>
            <w:tcW w:type="dxa" w:w="1728"/>
            <w:shd w:fill="F4F6F8"/>
            <w:vAlign w:val="center"/>
          </w:tcPr>
          <w:p>
            <w:pPr>
              <w:spacing w:after="0"/>
            </w:pPr>
            <w:r/>
            <w:r>
              <w:rPr>
                <w:rFonts w:ascii="Arial" w:hAnsi="Arial"/>
                <w:b w:val="0"/>
                <w:color w:val="26364D"/>
                <w:sz w:val="15"/>
              </w:rPr>
              <w:t>Persist</w:t>
            </w:r>
          </w:p>
        </w:tc>
        <w:tc>
          <w:tcPr>
            <w:tcW w:type="dxa" w:w="7632"/>
            <w:shd w:fill="F4F6F8"/>
            <w:vAlign w:val="center"/>
          </w:tcPr>
          <w:p>
            <w:pPr>
              <w:spacing w:after="0"/>
            </w:pPr>
            <w:r/>
            <w:r>
              <w:rPr>
                <w:rFonts w:ascii="Arial" w:hAnsi="Arial"/>
                <w:b w:val="0"/>
                <w:color w:val="26364D"/>
                <w:sz w:val="15"/>
              </w:rPr>
              <w:t>SQLite and JSONL records preserve candles, logic results, signals, trade plans, checks, outcomes, and decision lineage.</w:t>
            </w:r>
          </w:p>
        </w:tc>
      </w:tr>
      <w:tr>
        <w:tc>
          <w:tcPr>
            <w:tcW w:type="dxa" w:w="720"/>
            <w:vAlign w:val="center"/>
          </w:tcPr>
          <w:p>
            <w:pPr>
              <w:spacing w:after="0"/>
            </w:pPr>
            <w:r/>
            <w:r>
              <w:rPr>
                <w:rFonts w:ascii="Arial" w:hAnsi="Arial"/>
                <w:b w:val="0"/>
                <w:color w:val="26364D"/>
                <w:sz w:val="15"/>
              </w:rPr>
              <w:t>7</w:t>
            </w:r>
          </w:p>
        </w:tc>
        <w:tc>
          <w:tcPr>
            <w:tcW w:type="dxa" w:w="1728"/>
            <w:vAlign w:val="center"/>
          </w:tcPr>
          <w:p>
            <w:pPr>
              <w:spacing w:after="0"/>
            </w:pPr>
            <w:r/>
            <w:r>
              <w:rPr>
                <w:rFonts w:ascii="Arial" w:hAnsi="Arial"/>
                <w:b w:val="0"/>
                <w:color w:val="26364D"/>
                <w:sz w:val="15"/>
              </w:rPr>
              <w:t>Present</w:t>
            </w:r>
          </w:p>
        </w:tc>
        <w:tc>
          <w:tcPr>
            <w:tcW w:type="dxa" w:w="7632"/>
            <w:vAlign w:val="center"/>
          </w:tcPr>
          <w:p>
            <w:pPr>
              <w:spacing w:after="0"/>
            </w:pPr>
            <w:r/>
            <w:r>
              <w:rPr>
                <w:rFonts w:ascii="Arial" w:hAnsi="Arial"/>
                <w:b w:val="0"/>
                <w:color w:val="26364D"/>
                <w:sz w:val="15"/>
              </w:rPr>
              <w:t>The web server and GUI render current research. Alerts notify; they do not execute.</w:t>
            </w:r>
          </w:p>
        </w:tc>
      </w:tr>
      <w:tr>
        <w:tc>
          <w:tcPr>
            <w:tcW w:type="dxa" w:w="720"/>
            <w:shd w:fill="F4F6F8"/>
            <w:vAlign w:val="center"/>
          </w:tcPr>
          <w:p>
            <w:pPr>
              <w:spacing w:after="0"/>
            </w:pPr>
            <w:r/>
            <w:r>
              <w:rPr>
                <w:rFonts w:ascii="Arial" w:hAnsi="Arial"/>
                <w:b w:val="0"/>
                <w:color w:val="26364D"/>
                <w:sz w:val="15"/>
              </w:rPr>
              <w:t>8</w:t>
            </w:r>
          </w:p>
        </w:tc>
        <w:tc>
          <w:tcPr>
            <w:tcW w:type="dxa" w:w="1728"/>
            <w:shd w:fill="F4F6F8"/>
            <w:vAlign w:val="center"/>
          </w:tcPr>
          <w:p>
            <w:pPr>
              <w:spacing w:after="0"/>
            </w:pPr>
            <w:r/>
            <w:r>
              <w:rPr>
                <w:rFonts w:ascii="Arial" w:hAnsi="Arial"/>
                <w:b w:val="0"/>
                <w:color w:val="26364D"/>
                <w:sz w:val="15"/>
              </w:rPr>
              <w:t>Validate</w:t>
            </w:r>
          </w:p>
        </w:tc>
        <w:tc>
          <w:tcPr>
            <w:tcW w:type="dxa" w:w="7632"/>
            <w:shd w:fill="F4F6F8"/>
            <w:vAlign w:val="center"/>
          </w:tcPr>
          <w:p>
            <w:pPr>
              <w:spacing w:after="0"/>
            </w:pPr>
            <w:r/>
            <w:r>
              <w:rPr>
                <w:rFonts w:ascii="Arial" w:hAnsi="Arial"/>
                <w:b w:val="0"/>
                <w:color w:val="26364D"/>
                <w:sz w:val="15"/>
              </w:rPr>
              <w:t>Research backtests, walk-forward tests, calibration, and demo reports estimate behavior under historical and forward conditions.</w:t>
            </w:r>
          </w:p>
        </w:tc>
      </w:tr>
    </w:tbl>
    <w:p>
      <w:pPr>
        <w:spacing w:after="0"/>
      </w:pPr>
    </w:p>
    <w:p>
      <w:pPr>
        <w:keepLines w:val="0"/>
      </w:pPr>
      <w:r>
        <w:rPr>
          <w:b/>
          <w:color w:val="2368A2"/>
          <w:sz w:val="26"/>
        </w:rPr>
        <w:t>Runtime paths</w:t>
      </w:r>
    </w:p>
    <w:tbl>
      <w:tblPr>
        <w:tblStyle w:val="TableGrid"/>
        <w:tblW w:type="auto" w:w="0"/>
        <w:jc w:val="center"/>
        <w:tblLook w:firstColumn="1" w:firstRow="1" w:lastColumn="0" w:lastRow="0" w:noHBand="0" w:noVBand="1" w:val="04A0"/>
      </w:tblPr>
      <w:tblGrid>
        <w:gridCol w:w="3389"/>
        <w:gridCol w:w="3389"/>
        <w:gridCol w:w="3389"/>
      </w:tblGrid>
      <w:tr>
        <w:trPr>
          <w:tblHeader w:val="true"/>
        </w:trPr>
        <w:tc>
          <w:tcPr>
            <w:tcW w:type="dxa" w:w="2232"/>
            <w:shd w:fill="172033"/>
            <w:vAlign w:val="center"/>
          </w:tcPr>
          <w:p>
            <w:pPr>
              <w:spacing w:after="0"/>
            </w:pPr>
            <w:r/>
            <w:r>
              <w:rPr>
                <w:rFonts w:ascii="Arial" w:hAnsi="Arial"/>
                <w:b/>
                <w:color w:val="FFFFFF"/>
                <w:sz w:val="16"/>
              </w:rPr>
              <w:t>Path</w:t>
            </w:r>
          </w:p>
        </w:tc>
        <w:tc>
          <w:tcPr>
            <w:tcW w:type="dxa" w:w="2880"/>
            <w:shd w:fill="172033"/>
            <w:vAlign w:val="center"/>
          </w:tcPr>
          <w:p>
            <w:pPr>
              <w:spacing w:after="0"/>
            </w:pPr>
            <w:r/>
            <w:r>
              <w:rPr>
                <w:rFonts w:ascii="Arial" w:hAnsi="Arial"/>
                <w:b/>
                <w:color w:val="FFFFFF"/>
                <w:sz w:val="16"/>
              </w:rPr>
              <w:t>Entry point</w:t>
            </w:r>
          </w:p>
        </w:tc>
        <w:tc>
          <w:tcPr>
            <w:tcW w:type="dxa" w:w="5112"/>
            <w:shd w:fill="172033"/>
            <w:vAlign w:val="center"/>
          </w:tcPr>
          <w:p>
            <w:pPr>
              <w:spacing w:after="0"/>
            </w:pPr>
            <w:r/>
            <w:r>
              <w:rPr>
                <w:rFonts w:ascii="Arial" w:hAnsi="Arial"/>
                <w:b/>
                <w:color w:val="FFFFFF"/>
                <w:sz w:val="16"/>
              </w:rPr>
              <w:t>Best use</w:t>
            </w:r>
          </w:p>
        </w:tc>
      </w:tr>
      <w:tr>
        <w:tc>
          <w:tcPr>
            <w:tcW w:type="dxa" w:w="2232"/>
            <w:vAlign w:val="center"/>
          </w:tcPr>
          <w:p>
            <w:pPr>
              <w:spacing w:after="0"/>
            </w:pPr>
            <w:r/>
            <w:r>
              <w:rPr>
                <w:rFonts w:ascii="Arial" w:hAnsi="Arial"/>
                <w:b w:val="0"/>
                <w:color w:val="26364D"/>
                <w:sz w:val="15"/>
              </w:rPr>
              <w:t>Primary research scanner</w:t>
            </w:r>
          </w:p>
        </w:tc>
        <w:tc>
          <w:tcPr>
            <w:tcW w:type="dxa" w:w="2880"/>
            <w:vAlign w:val="center"/>
          </w:tcPr>
          <w:p>
            <w:pPr>
              <w:spacing w:after="0"/>
            </w:pPr>
            <w:r/>
            <w:r>
              <w:rPr>
                <w:rFonts w:ascii="Arial" w:hAnsi="Arial"/>
                <w:b w:val="0"/>
                <w:color w:val="26364D"/>
                <w:sz w:val="15"/>
              </w:rPr>
              <w:t>scanner.py</w:t>
            </w:r>
          </w:p>
        </w:tc>
        <w:tc>
          <w:tcPr>
            <w:tcW w:type="dxa" w:w="5112"/>
            <w:vAlign w:val="center"/>
          </w:tcPr>
          <w:p>
            <w:pPr>
              <w:spacing w:after="0"/>
            </w:pPr>
            <w:r/>
            <w:r>
              <w:rPr>
                <w:rFonts w:ascii="Arial" w:hAnsi="Arial"/>
                <w:b w:val="0"/>
                <w:color w:val="26364D"/>
                <w:sz w:val="15"/>
              </w:rPr>
              <w:t>Full safety stack, ledger, paper checking, alerts, optional GUI.</w:t>
            </w:r>
          </w:p>
        </w:tc>
      </w:tr>
      <w:tr>
        <w:tc>
          <w:tcPr>
            <w:tcW w:type="dxa" w:w="2232"/>
            <w:shd w:fill="F4F6F8"/>
            <w:vAlign w:val="center"/>
          </w:tcPr>
          <w:p>
            <w:pPr>
              <w:spacing w:after="0"/>
            </w:pPr>
            <w:r/>
            <w:r>
              <w:rPr>
                <w:rFonts w:ascii="Arial" w:hAnsi="Arial"/>
                <w:b w:val="0"/>
                <w:color w:val="26364D"/>
                <w:sz w:val="15"/>
              </w:rPr>
              <w:t>Web command center</w:t>
            </w:r>
          </w:p>
        </w:tc>
        <w:tc>
          <w:tcPr>
            <w:tcW w:type="dxa" w:w="2880"/>
            <w:shd w:fill="F4F6F8"/>
            <w:vAlign w:val="center"/>
          </w:tcPr>
          <w:p>
            <w:pPr>
              <w:spacing w:after="0"/>
            </w:pPr>
            <w:r/>
            <w:r>
              <w:rPr>
                <w:rFonts w:ascii="Arial" w:hAnsi="Arial"/>
                <w:b w:val="0"/>
                <w:color w:val="26364D"/>
                <w:sz w:val="15"/>
              </w:rPr>
              <w:t>server.py → dashboard.html</w:t>
            </w:r>
          </w:p>
        </w:tc>
        <w:tc>
          <w:tcPr>
            <w:tcW w:type="dxa" w:w="5112"/>
            <w:shd w:fill="F4F6F8"/>
            <w:vAlign w:val="center"/>
          </w:tcPr>
          <w:p>
            <w:pPr>
              <w:spacing w:after="0"/>
            </w:pPr>
            <w:r/>
            <w:r>
              <w:rPr>
                <w:rFonts w:ascii="Arial" w:hAnsi="Arial"/>
                <w:b w:val="0"/>
                <w:color w:val="26364D"/>
                <w:sz w:val="15"/>
              </w:rPr>
              <w:t>Live browser view, chart, account, setups, history, mini backtest, status API.</w:t>
            </w:r>
          </w:p>
        </w:tc>
      </w:tr>
      <w:tr>
        <w:tc>
          <w:tcPr>
            <w:tcW w:type="dxa" w:w="2232"/>
            <w:vAlign w:val="center"/>
          </w:tcPr>
          <w:p>
            <w:pPr>
              <w:spacing w:after="0"/>
            </w:pPr>
            <w:r/>
            <w:r>
              <w:rPr>
                <w:rFonts w:ascii="Arial" w:hAnsi="Arial"/>
                <w:b w:val="0"/>
                <w:color w:val="26364D"/>
                <w:sz w:val="15"/>
              </w:rPr>
              <w:t>Historical research</w:t>
            </w:r>
          </w:p>
        </w:tc>
        <w:tc>
          <w:tcPr>
            <w:tcW w:type="dxa" w:w="2880"/>
            <w:vAlign w:val="center"/>
          </w:tcPr>
          <w:p>
            <w:pPr>
              <w:spacing w:after="0"/>
            </w:pPr>
            <w:r/>
            <w:r>
              <w:rPr>
                <w:rFonts w:ascii="Arial" w:hAnsi="Arial"/>
                <w:b w:val="0"/>
                <w:color w:val="26364D"/>
                <w:sz w:val="15"/>
              </w:rPr>
              <w:t>research_backtest.py</w:t>
            </w:r>
          </w:p>
        </w:tc>
        <w:tc>
          <w:tcPr>
            <w:tcW w:type="dxa" w:w="5112"/>
            <w:vAlign w:val="center"/>
          </w:tcPr>
          <w:p>
            <w:pPr>
              <w:spacing w:after="0"/>
            </w:pPr>
            <w:r/>
            <w:r>
              <w:rPr>
                <w:rFonts w:ascii="Arial" w:hAnsi="Arial"/>
                <w:b w:val="0"/>
                <w:color w:val="26364D"/>
                <w:sz w:val="15"/>
              </w:rPr>
              <w:t>Chronological costs-aware and walk-forward experiments.</w:t>
            </w:r>
          </w:p>
        </w:tc>
      </w:tr>
      <w:tr>
        <w:tc>
          <w:tcPr>
            <w:tcW w:type="dxa" w:w="2232"/>
            <w:shd w:fill="F4F6F8"/>
            <w:vAlign w:val="center"/>
          </w:tcPr>
          <w:p>
            <w:pPr>
              <w:spacing w:after="0"/>
            </w:pPr>
            <w:r/>
            <w:r>
              <w:rPr>
                <w:rFonts w:ascii="Arial" w:hAnsi="Arial"/>
                <w:b w:val="0"/>
                <w:color w:val="26364D"/>
                <w:sz w:val="15"/>
              </w:rPr>
              <w:t>Ledger inspection</w:t>
            </w:r>
          </w:p>
        </w:tc>
        <w:tc>
          <w:tcPr>
            <w:tcW w:type="dxa" w:w="2880"/>
            <w:shd w:fill="F4F6F8"/>
            <w:vAlign w:val="center"/>
          </w:tcPr>
          <w:p>
            <w:pPr>
              <w:spacing w:after="0"/>
            </w:pPr>
            <w:r/>
            <w:r>
              <w:rPr>
                <w:rFonts w:ascii="Arial" w:hAnsi="Arial"/>
                <w:b w:val="0"/>
                <w:color w:val="26364D"/>
                <w:sz w:val="15"/>
              </w:rPr>
              <w:t>ledger_cli.py</w:t>
            </w:r>
          </w:p>
        </w:tc>
        <w:tc>
          <w:tcPr>
            <w:tcW w:type="dxa" w:w="5112"/>
            <w:shd w:fill="F4F6F8"/>
            <w:vAlign w:val="center"/>
          </w:tcPr>
          <w:p>
            <w:pPr>
              <w:spacing w:after="0"/>
            </w:pPr>
            <w:r/>
            <w:r>
              <w:rPr>
                <w:rFonts w:ascii="Arial" w:hAnsi="Arial"/>
                <w:b w:val="0"/>
                <w:color w:val="26364D"/>
                <w:sz w:val="15"/>
              </w:rPr>
              <w:t>Terminal summaries of candles, matches, and paper trades.</w:t>
            </w:r>
          </w:p>
        </w:tc>
      </w:tr>
      <w:tr>
        <w:tc>
          <w:tcPr>
            <w:tcW w:type="dxa" w:w="2232"/>
            <w:vAlign w:val="center"/>
          </w:tcPr>
          <w:p>
            <w:pPr>
              <w:spacing w:after="0"/>
            </w:pPr>
            <w:r/>
            <w:r>
              <w:rPr>
                <w:rFonts w:ascii="Arial" w:hAnsi="Arial"/>
                <w:b w:val="0"/>
                <w:color w:val="26364D"/>
                <w:sz w:val="15"/>
              </w:rPr>
              <w:t>Compatibility tools</w:t>
            </w:r>
          </w:p>
        </w:tc>
        <w:tc>
          <w:tcPr>
            <w:tcW w:type="dxa" w:w="2880"/>
            <w:vAlign w:val="center"/>
          </w:tcPr>
          <w:p>
            <w:pPr>
              <w:spacing w:after="0"/>
            </w:pPr>
            <w:r/>
            <w:r>
              <w:rPr>
                <w:rFonts w:ascii="Arial" w:hAnsi="Arial"/>
                <w:b w:val="0"/>
                <w:color w:val="26364D"/>
                <w:sz w:val="15"/>
              </w:rPr>
              <w:t>backtest.py / dashboard.py</w:t>
            </w:r>
          </w:p>
        </w:tc>
        <w:tc>
          <w:tcPr>
            <w:tcW w:type="dxa" w:w="5112"/>
            <w:vAlign w:val="center"/>
          </w:tcPr>
          <w:p>
            <w:pPr>
              <w:spacing w:after="0"/>
            </w:pPr>
            <w:r/>
            <w:r>
              <w:rPr>
                <w:rFonts w:ascii="Arial" w:hAnsi="Arial"/>
                <w:b w:val="0"/>
                <w:color w:val="26364D"/>
                <w:sz w:val="15"/>
              </w:rPr>
              <w:t>Legacy behavior retained for compatibility; prefer newer research pipeline.</w:t>
            </w:r>
          </w:p>
        </w:tc>
      </w:tr>
    </w:tbl>
    <w:p>
      <w:pPr>
        <w:spacing w:after="0"/>
      </w:pPr>
    </w:p>
    <w:p>
      <w:pPr>
        <w:keepLines w:val="0"/>
      </w:pPr>
      <w:r>
        <w:rPr>
          <w:b/>
          <w:color w:val="172033"/>
          <w:sz w:val="36"/>
        </w:rPr>
        <w:t>3. Installation and startup</w:t>
      </w:r>
    </w:p>
    <w:p>
      <w:pPr>
        <w:keepLines w:val="0"/>
      </w:pPr>
      <w:r>
        <w:rPr>
          <w:b w:val="0"/>
        </w:rPr>
        <w:t>Supported operational environment: Windows with MetaTrader 5 installed and logged in. Python 3.12 is the intended setup target. The package includes automated Windows setup and startup scripts.</w:t>
      </w:r>
    </w:p>
    <w:p>
      <w:pPr>
        <w:keepLines w:val="0"/>
      </w:pPr>
      <w:r>
        <w:rPr>
          <w:b/>
          <w:color w:val="2368A2"/>
          <w:sz w:val="26"/>
        </w:rPr>
        <w:t>Recommended setup</w:t>
      </w:r>
    </w:p>
    <w:p>
      <w:pPr>
        <w:spacing w:after="40"/>
        <w:ind w:left="230" w:hanging="230"/>
      </w:pPr>
      <w:r>
        <w:rPr>
          <w:b/>
        </w:rPr>
        <w:t xml:space="preserve">1.  </w:t>
      </w:r>
      <w:r>
        <w:t>Extract the ZIP into a new folder; do not run over an active older process.</w:t>
      </w:r>
    </w:p>
    <w:p>
      <w:pPr>
        <w:spacing w:after="40"/>
        <w:ind w:left="230" w:hanging="230"/>
      </w:pPr>
      <w:r>
        <w:rPr>
          <w:b/>
        </w:rPr>
        <w:t xml:space="preserve">2.  </w:t>
      </w:r>
      <w:r>
        <w:t>Open MetaTrader 5, log in, and make the broker gold symbol visible in Market Watch.</w:t>
      </w:r>
    </w:p>
    <w:p>
      <w:pPr>
        <w:spacing w:after="40"/>
        <w:ind w:left="230" w:hanging="230"/>
      </w:pPr>
      <w:r>
        <w:rPr>
          <w:b/>
        </w:rPr>
        <w:t xml:space="preserve">3.  </w:t>
      </w:r>
      <w:r>
        <w:t>Run SETUP_WINDOWS.bat. It detects/installs prerequisites, creates .venv, installs requirements, and verifies imports.</w:t>
      </w:r>
    </w:p>
    <w:p>
      <w:pPr>
        <w:spacing w:after="40"/>
        <w:ind w:left="230" w:hanging="230"/>
      </w:pPr>
      <w:r>
        <w:rPr>
          <w:b/>
        </w:rPr>
        <w:t xml:space="preserve">4.  </w:t>
      </w:r>
      <w:r>
        <w:t>Run START_SCANNER.bat for the guided startup, or START.bat for the packaged default.</w:t>
      </w:r>
    </w:p>
    <w:p>
      <w:pPr>
        <w:spacing w:after="40"/>
        <w:ind w:left="230" w:hanging="230"/>
      </w:pPr>
      <w:r>
        <w:rPr>
          <w:b/>
        </w:rPr>
        <w:t xml:space="preserve">5.  </w:t>
      </w:r>
      <w:r>
        <w:t>For the web interface, run python server.py and open http://localhost:5000.</w:t>
      </w:r>
    </w:p>
    <w:p>
      <w:pPr>
        <w:pStyle w:val="CodeBlock"/>
        <w:shd w:fill="EEF3F8"/>
      </w:pPr>
      <w:r>
        <w:t>SETUP_WINDOWS.bat</w:t>
        <w:br/>
        <w:t>START_SCANNER.bat</w:t>
        <w:br/>
        <w:br/>
        <w:t># Manual alternative</w:t>
        <w:br/>
        <w:t>python -m venv .venv</w:t>
        <w:br/>
        <w:t>.venv\Scripts\activate</w:t>
        <w:br/>
        <w:t>pip install -r requirements.txt</w:t>
        <w:br/>
        <w:t>python -m unittest discover -s tests -v</w:t>
        <w:br/>
        <w:t>python scanner.py --mingrade B --risk-pct 0.50 --max-daily-loss-pct 2</w:t>
      </w:r>
    </w:p>
    <w:p>
      <w:pPr>
        <w:keepLines w:val="0"/>
      </w:pPr>
      <w:r>
        <w:rPr>
          <w:b/>
          <w:color w:val="2368A2"/>
          <w:sz w:val="26"/>
        </w:rPr>
        <w:t>Dependencies</w:t>
      </w:r>
    </w:p>
    <w:tbl>
      <w:tblPr>
        <w:tblStyle w:val="TableGrid"/>
        <w:tblW w:type="auto" w:w="0"/>
        <w:jc w:val="center"/>
        <w:tblLook w:firstColumn="1" w:firstRow="1" w:lastColumn="0" w:lastRow="0" w:noHBand="0" w:noVBand="1" w:val="04A0"/>
      </w:tblPr>
      <w:tblGrid>
        <w:gridCol w:w="3389"/>
        <w:gridCol w:w="3389"/>
        <w:gridCol w:w="3389"/>
      </w:tblGrid>
      <w:tr>
        <w:trPr>
          <w:tblHeader w:val="true"/>
        </w:trPr>
        <w:tc>
          <w:tcPr>
            <w:tcW w:type="dxa" w:w="2160"/>
            <w:shd w:fill="172033"/>
            <w:vAlign w:val="center"/>
          </w:tcPr>
          <w:p>
            <w:pPr>
              <w:spacing w:after="0"/>
            </w:pPr>
            <w:r/>
            <w:r>
              <w:rPr>
                <w:rFonts w:ascii="Arial" w:hAnsi="Arial"/>
                <w:b/>
                <w:color w:val="FFFFFF"/>
                <w:sz w:val="16"/>
              </w:rPr>
              <w:t>Package</w:t>
            </w:r>
          </w:p>
        </w:tc>
        <w:tc>
          <w:tcPr>
            <w:tcW w:type="dxa" w:w="1728"/>
            <w:shd w:fill="172033"/>
            <w:vAlign w:val="center"/>
          </w:tcPr>
          <w:p>
            <w:pPr>
              <w:spacing w:after="0"/>
            </w:pPr>
            <w:r/>
            <w:r>
              <w:rPr>
                <w:rFonts w:ascii="Arial" w:hAnsi="Arial"/>
                <w:b/>
                <w:color w:val="FFFFFF"/>
                <w:sz w:val="16"/>
              </w:rPr>
              <w:t>Minimum</w:t>
            </w:r>
          </w:p>
        </w:tc>
        <w:tc>
          <w:tcPr>
            <w:tcW w:type="dxa" w:w="6336"/>
            <w:shd w:fill="172033"/>
            <w:vAlign w:val="center"/>
          </w:tcPr>
          <w:p>
            <w:pPr>
              <w:spacing w:after="0"/>
            </w:pPr>
            <w:r/>
            <w:r>
              <w:rPr>
                <w:rFonts w:ascii="Arial" w:hAnsi="Arial"/>
                <w:b/>
                <w:color w:val="FFFFFF"/>
                <w:sz w:val="16"/>
              </w:rPr>
              <w:t>Purpose</w:t>
            </w:r>
          </w:p>
        </w:tc>
      </w:tr>
      <w:tr>
        <w:tc>
          <w:tcPr>
            <w:tcW w:type="dxa" w:w="2160"/>
            <w:vAlign w:val="center"/>
          </w:tcPr>
          <w:p>
            <w:pPr>
              <w:spacing w:after="0"/>
            </w:pPr>
            <w:r/>
            <w:r>
              <w:rPr>
                <w:rFonts w:ascii="Arial" w:hAnsi="Arial"/>
                <w:b w:val="0"/>
                <w:color w:val="26364D"/>
                <w:sz w:val="15"/>
              </w:rPr>
              <w:t>MetaTrader5</w:t>
            </w:r>
          </w:p>
        </w:tc>
        <w:tc>
          <w:tcPr>
            <w:tcW w:type="dxa" w:w="1728"/>
            <w:vAlign w:val="center"/>
          </w:tcPr>
          <w:p>
            <w:pPr>
              <w:spacing w:after="0"/>
            </w:pPr>
            <w:r/>
            <w:r>
              <w:rPr>
                <w:rFonts w:ascii="Arial" w:hAnsi="Arial"/>
                <w:b w:val="0"/>
                <w:color w:val="26364D"/>
                <w:sz w:val="15"/>
              </w:rPr>
              <w:t>5.0.45</w:t>
            </w:r>
          </w:p>
        </w:tc>
        <w:tc>
          <w:tcPr>
            <w:tcW w:type="dxa" w:w="6336"/>
            <w:vAlign w:val="center"/>
          </w:tcPr>
          <w:p>
            <w:pPr>
              <w:spacing w:after="0"/>
            </w:pPr>
            <w:r/>
            <w:r>
              <w:rPr>
                <w:rFonts w:ascii="Arial" w:hAnsi="Arial"/>
                <w:b w:val="0"/>
                <w:color w:val="26364D"/>
                <w:sz w:val="15"/>
              </w:rPr>
              <w:t>Terminal connectivity, ticks, candles, account and symbol details.</w:t>
            </w:r>
          </w:p>
        </w:tc>
      </w:tr>
      <w:tr>
        <w:tc>
          <w:tcPr>
            <w:tcW w:type="dxa" w:w="2160"/>
            <w:shd w:fill="F4F6F8"/>
            <w:vAlign w:val="center"/>
          </w:tcPr>
          <w:p>
            <w:pPr>
              <w:spacing w:after="0"/>
            </w:pPr>
            <w:r/>
            <w:r>
              <w:rPr>
                <w:rFonts w:ascii="Arial" w:hAnsi="Arial"/>
                <w:b w:val="0"/>
                <w:color w:val="26364D"/>
                <w:sz w:val="15"/>
              </w:rPr>
              <w:t>pandas</w:t>
            </w:r>
          </w:p>
        </w:tc>
        <w:tc>
          <w:tcPr>
            <w:tcW w:type="dxa" w:w="1728"/>
            <w:shd w:fill="F4F6F8"/>
            <w:vAlign w:val="center"/>
          </w:tcPr>
          <w:p>
            <w:pPr>
              <w:spacing w:after="0"/>
            </w:pPr>
            <w:r/>
            <w:r>
              <w:rPr>
                <w:rFonts w:ascii="Arial" w:hAnsi="Arial"/>
                <w:b w:val="0"/>
                <w:color w:val="26364D"/>
                <w:sz w:val="15"/>
              </w:rPr>
              <w:t>2.0</w:t>
            </w:r>
          </w:p>
        </w:tc>
        <w:tc>
          <w:tcPr>
            <w:tcW w:type="dxa" w:w="6336"/>
            <w:shd w:fill="F4F6F8"/>
            <w:vAlign w:val="center"/>
          </w:tcPr>
          <w:p>
            <w:pPr>
              <w:spacing w:after="0"/>
            </w:pPr>
            <w:r/>
            <w:r>
              <w:rPr>
                <w:rFonts w:ascii="Arial" w:hAnsi="Arial"/>
                <w:b w:val="0"/>
                <w:color w:val="26364D"/>
                <w:sz w:val="15"/>
              </w:rPr>
              <w:t>Time-indexed market data and calculations.</w:t>
            </w:r>
          </w:p>
        </w:tc>
      </w:tr>
      <w:tr>
        <w:tc>
          <w:tcPr>
            <w:tcW w:type="dxa" w:w="2160"/>
            <w:vAlign w:val="center"/>
          </w:tcPr>
          <w:p>
            <w:pPr>
              <w:spacing w:after="0"/>
            </w:pPr>
            <w:r/>
            <w:r>
              <w:rPr>
                <w:rFonts w:ascii="Arial" w:hAnsi="Arial"/>
                <w:b w:val="0"/>
                <w:color w:val="26364D"/>
                <w:sz w:val="15"/>
              </w:rPr>
              <w:t>numpy</w:t>
            </w:r>
          </w:p>
        </w:tc>
        <w:tc>
          <w:tcPr>
            <w:tcW w:type="dxa" w:w="1728"/>
            <w:vAlign w:val="center"/>
          </w:tcPr>
          <w:p>
            <w:pPr>
              <w:spacing w:after="0"/>
            </w:pPr>
            <w:r/>
            <w:r>
              <w:rPr>
                <w:rFonts w:ascii="Arial" w:hAnsi="Arial"/>
                <w:b w:val="0"/>
                <w:color w:val="26364D"/>
                <w:sz w:val="15"/>
              </w:rPr>
              <w:t>1.24</w:t>
            </w:r>
          </w:p>
        </w:tc>
        <w:tc>
          <w:tcPr>
            <w:tcW w:type="dxa" w:w="6336"/>
            <w:vAlign w:val="center"/>
          </w:tcPr>
          <w:p>
            <w:pPr>
              <w:spacing w:after="0"/>
            </w:pPr>
            <w:r/>
            <w:r>
              <w:rPr>
                <w:rFonts w:ascii="Arial" w:hAnsi="Arial"/>
                <w:b w:val="0"/>
                <w:color w:val="26364D"/>
                <w:sz w:val="15"/>
              </w:rPr>
              <w:t>Numerical pattern/indicator work.</w:t>
            </w:r>
          </w:p>
        </w:tc>
      </w:tr>
      <w:tr>
        <w:tc>
          <w:tcPr>
            <w:tcW w:type="dxa" w:w="2160"/>
            <w:shd w:fill="F4F6F8"/>
            <w:vAlign w:val="center"/>
          </w:tcPr>
          <w:p>
            <w:pPr>
              <w:spacing w:after="0"/>
            </w:pPr>
            <w:r/>
            <w:r>
              <w:rPr>
                <w:rFonts w:ascii="Arial" w:hAnsi="Arial"/>
                <w:b w:val="0"/>
                <w:color w:val="26364D"/>
                <w:sz w:val="15"/>
              </w:rPr>
              <w:t>scipy</w:t>
            </w:r>
          </w:p>
        </w:tc>
        <w:tc>
          <w:tcPr>
            <w:tcW w:type="dxa" w:w="1728"/>
            <w:shd w:fill="F4F6F8"/>
            <w:vAlign w:val="center"/>
          </w:tcPr>
          <w:p>
            <w:pPr>
              <w:spacing w:after="0"/>
            </w:pPr>
            <w:r/>
            <w:r>
              <w:rPr>
                <w:rFonts w:ascii="Arial" w:hAnsi="Arial"/>
                <w:b w:val="0"/>
                <w:color w:val="26364D"/>
                <w:sz w:val="15"/>
              </w:rPr>
              <w:t>1.10</w:t>
            </w:r>
          </w:p>
        </w:tc>
        <w:tc>
          <w:tcPr>
            <w:tcW w:type="dxa" w:w="6336"/>
            <w:shd w:fill="F4F6F8"/>
            <w:vAlign w:val="center"/>
          </w:tcPr>
          <w:p>
            <w:pPr>
              <w:spacing w:after="0"/>
            </w:pPr>
            <w:r/>
            <w:r>
              <w:rPr>
                <w:rFonts w:ascii="Arial" w:hAnsi="Arial"/>
                <w:b w:val="0"/>
                <w:color w:val="26364D"/>
                <w:sz w:val="15"/>
              </w:rPr>
              <w:t>Signal-extrema support; selected code includes a fallback.</w:t>
            </w:r>
          </w:p>
        </w:tc>
      </w:tr>
      <w:tr>
        <w:tc>
          <w:tcPr>
            <w:tcW w:type="dxa" w:w="2160"/>
            <w:vAlign w:val="center"/>
          </w:tcPr>
          <w:p>
            <w:pPr>
              <w:spacing w:after="0"/>
            </w:pPr>
            <w:r/>
            <w:r>
              <w:rPr>
                <w:rFonts w:ascii="Arial" w:hAnsi="Arial"/>
                <w:b w:val="0"/>
                <w:color w:val="26364D"/>
                <w:sz w:val="15"/>
              </w:rPr>
              <w:t>Flask</w:t>
            </w:r>
          </w:p>
        </w:tc>
        <w:tc>
          <w:tcPr>
            <w:tcW w:type="dxa" w:w="1728"/>
            <w:vAlign w:val="center"/>
          </w:tcPr>
          <w:p>
            <w:pPr>
              <w:spacing w:after="0"/>
            </w:pPr>
            <w:r/>
            <w:r>
              <w:rPr>
                <w:rFonts w:ascii="Arial" w:hAnsi="Arial"/>
                <w:b w:val="0"/>
                <w:color w:val="26364D"/>
                <w:sz w:val="15"/>
              </w:rPr>
              <w:t>3.0</w:t>
            </w:r>
          </w:p>
        </w:tc>
        <w:tc>
          <w:tcPr>
            <w:tcW w:type="dxa" w:w="6336"/>
            <w:vAlign w:val="center"/>
          </w:tcPr>
          <w:p>
            <w:pPr>
              <w:spacing w:after="0"/>
            </w:pPr>
            <w:r/>
            <w:r>
              <w:rPr>
                <w:rFonts w:ascii="Arial" w:hAnsi="Arial"/>
                <w:b w:val="0"/>
                <w:color w:val="26364D"/>
                <w:sz w:val="15"/>
              </w:rPr>
              <w:t>Local web server and JSON API.</w:t>
            </w:r>
          </w:p>
        </w:tc>
      </w:tr>
      <w:tr>
        <w:tc>
          <w:tcPr>
            <w:tcW w:type="dxa" w:w="2160"/>
            <w:shd w:fill="F4F6F8"/>
            <w:vAlign w:val="center"/>
          </w:tcPr>
          <w:p>
            <w:pPr>
              <w:spacing w:after="0"/>
            </w:pPr>
            <w:r/>
            <w:r>
              <w:rPr>
                <w:rFonts w:ascii="Arial" w:hAnsi="Arial"/>
                <w:b w:val="0"/>
                <w:color w:val="26364D"/>
                <w:sz w:val="15"/>
              </w:rPr>
              <w:t>flask-cors</w:t>
            </w:r>
          </w:p>
        </w:tc>
        <w:tc>
          <w:tcPr>
            <w:tcW w:type="dxa" w:w="1728"/>
            <w:shd w:fill="F4F6F8"/>
            <w:vAlign w:val="center"/>
          </w:tcPr>
          <w:p>
            <w:pPr>
              <w:spacing w:after="0"/>
            </w:pPr>
            <w:r/>
            <w:r>
              <w:rPr>
                <w:rFonts w:ascii="Arial" w:hAnsi="Arial"/>
                <w:b w:val="0"/>
                <w:color w:val="26364D"/>
                <w:sz w:val="15"/>
              </w:rPr>
              <w:t>4.0</w:t>
            </w:r>
          </w:p>
        </w:tc>
        <w:tc>
          <w:tcPr>
            <w:tcW w:type="dxa" w:w="6336"/>
            <w:shd w:fill="F4F6F8"/>
            <w:vAlign w:val="center"/>
          </w:tcPr>
          <w:p>
            <w:pPr>
              <w:spacing w:after="0"/>
            </w:pPr>
            <w:r/>
            <w:r>
              <w:rPr>
                <w:rFonts w:ascii="Arial" w:hAnsi="Arial"/>
                <w:b w:val="0"/>
                <w:color w:val="26364D"/>
                <w:sz w:val="15"/>
              </w:rPr>
              <w:t>Local API access where needed.</w:t>
            </w:r>
          </w:p>
        </w:tc>
      </w:tr>
      <w:tr>
        <w:tc>
          <w:tcPr>
            <w:tcW w:type="dxa" w:w="2160"/>
            <w:vAlign w:val="center"/>
          </w:tcPr>
          <w:p>
            <w:pPr>
              <w:spacing w:after="0"/>
            </w:pPr>
            <w:r/>
            <w:r>
              <w:rPr>
                <w:rFonts w:ascii="Arial" w:hAnsi="Arial"/>
                <w:b w:val="0"/>
                <w:color w:val="26364D"/>
                <w:sz w:val="15"/>
              </w:rPr>
              <w:t>win10toast</w:t>
            </w:r>
          </w:p>
        </w:tc>
        <w:tc>
          <w:tcPr>
            <w:tcW w:type="dxa" w:w="1728"/>
            <w:vAlign w:val="center"/>
          </w:tcPr>
          <w:p>
            <w:pPr>
              <w:spacing w:after="0"/>
            </w:pPr>
            <w:r/>
            <w:r>
              <w:rPr>
                <w:rFonts w:ascii="Arial" w:hAnsi="Arial"/>
                <w:b w:val="0"/>
                <w:color w:val="26364D"/>
                <w:sz w:val="15"/>
              </w:rPr>
              <w:t>0.9 / Windows</w:t>
            </w:r>
          </w:p>
        </w:tc>
        <w:tc>
          <w:tcPr>
            <w:tcW w:type="dxa" w:w="6336"/>
            <w:vAlign w:val="center"/>
          </w:tcPr>
          <w:p>
            <w:pPr>
              <w:spacing w:after="0"/>
            </w:pPr>
            <w:r/>
            <w:r>
              <w:rPr>
                <w:rFonts w:ascii="Arial" w:hAnsi="Arial"/>
                <w:b w:val="0"/>
                <w:color w:val="26364D"/>
                <w:sz w:val="15"/>
              </w:rPr>
              <w:t>Desktop notifications.</w:t>
            </w:r>
          </w:p>
        </w:tc>
      </w:tr>
    </w:tbl>
    <w:p>
      <w:pPr>
        <w:spacing w:after="0"/>
      </w:pPr>
    </w:p>
    <w:p>
      <w:pPr>
        <w:keepLines w:val="0"/>
      </w:pPr>
      <w:r>
        <w:rPr>
          <w:b/>
          <w:color w:val="2368A2"/>
          <w:sz w:val="26"/>
        </w:rPr>
        <w:t>Broker symbol handling</w:t>
      </w:r>
    </w:p>
    <w:p>
      <w:pPr>
        <w:keepLines w:val="0"/>
      </w:pPr>
      <w:r>
        <w:rPr>
          <w:b w:val="0"/>
        </w:rPr>
        <w:t>The feed attempts XAUUSD plus common aliases such as XAUUSDm, GOLD, GOLDm, XAUUSD., XAUUSD+, and XAU/USD. The resolved broker symbol is used thereafter. Contract details are read from MT5; sizing is blocked when tick value or volume constraints are unusable.</w:t>
      </w:r>
    </w:p>
    <w:p>
      <w:pPr>
        <w:keepLines w:val="0"/>
      </w:pPr>
      <w:r>
        <w:rPr>
          <w:b/>
          <w:color w:val="172033"/>
          <w:sz w:val="36"/>
        </w:rPr>
        <w:t>4. User interfaces and dashboard operation</w:t>
      </w:r>
    </w:p>
    <w:p>
      <w:r/>
    </w:p>
    <w:p>
      <w:pPr>
        <w:jc w:val="center"/>
      </w:pPr>
      <w:r>
        <w:rPr>
          <w:i/>
          <w:color w:val="6C7889"/>
          <w:sz w:val="15"/>
        </w:rPr>
        <w:t>Figure 2 — Responsive web command center in waiting state.</w:t>
      </w:r>
    </w:p>
    <w:p>
      <w:pPr>
        <w:keepLines w:val="0"/>
      </w:pPr>
      <w:r>
        <w:rPr>
          <w:b/>
          <w:color w:val="2368A2"/>
          <w:sz w:val="26"/>
        </w:rPr>
        <w:t>Web command center</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2160"/>
            <w:shd w:fill="172033"/>
            <w:vAlign w:val="center"/>
          </w:tcPr>
          <w:p>
            <w:pPr>
              <w:spacing w:after="0"/>
            </w:pPr>
            <w:r/>
            <w:r>
              <w:rPr>
                <w:rFonts w:ascii="Arial" w:hAnsi="Arial"/>
                <w:b/>
                <w:color w:val="FFFFFF"/>
                <w:sz w:val="16"/>
              </w:rPr>
              <w:t>Region</w:t>
            </w:r>
          </w:p>
        </w:tc>
        <w:tc>
          <w:tcPr>
            <w:tcW w:type="dxa" w:w="8064"/>
            <w:shd w:fill="172033"/>
            <w:vAlign w:val="center"/>
          </w:tcPr>
          <w:p>
            <w:pPr>
              <w:spacing w:after="0"/>
            </w:pPr>
            <w:r/>
            <w:r>
              <w:rPr>
                <w:rFonts w:ascii="Arial" w:hAnsi="Arial"/>
                <w:b/>
                <w:color w:val="FFFFFF"/>
                <w:sz w:val="16"/>
              </w:rPr>
              <w:t>Purpose</w:t>
            </w:r>
          </w:p>
        </w:tc>
      </w:tr>
      <w:tr>
        <w:tc>
          <w:tcPr>
            <w:tcW w:type="dxa" w:w="2160"/>
            <w:vAlign w:val="center"/>
          </w:tcPr>
          <w:p>
            <w:pPr>
              <w:spacing w:after="0"/>
            </w:pPr>
            <w:r/>
            <w:r>
              <w:rPr>
                <w:rFonts w:ascii="Arial" w:hAnsi="Arial"/>
                <w:b w:val="0"/>
                <w:color w:val="26364D"/>
                <w:sz w:val="15"/>
              </w:rPr>
              <w:t>Top bar</w:t>
            </w:r>
          </w:p>
        </w:tc>
        <w:tc>
          <w:tcPr>
            <w:tcW w:type="dxa" w:w="8064"/>
            <w:vAlign w:val="center"/>
          </w:tcPr>
          <w:p>
            <w:pPr>
              <w:spacing w:after="0"/>
            </w:pPr>
            <w:r/>
            <w:r>
              <w:rPr>
                <w:rFonts w:ascii="Arial" w:hAnsi="Arial"/>
                <w:b w:val="0"/>
                <w:color w:val="26364D"/>
                <w:sz w:val="15"/>
              </w:rPr>
              <w:t>Live XAUUSD price, bid, ask, spread, session, killzone, scan count, and connection state.</w:t>
            </w:r>
          </w:p>
        </w:tc>
      </w:tr>
      <w:tr>
        <w:tc>
          <w:tcPr>
            <w:tcW w:type="dxa" w:w="2160"/>
            <w:shd w:fill="F4F6F8"/>
            <w:vAlign w:val="center"/>
          </w:tcPr>
          <w:p>
            <w:pPr>
              <w:spacing w:after="0"/>
            </w:pPr>
            <w:r/>
            <w:r>
              <w:rPr>
                <w:rFonts w:ascii="Arial" w:hAnsi="Arial"/>
                <w:b w:val="0"/>
                <w:color w:val="26364D"/>
                <w:sz w:val="15"/>
              </w:rPr>
              <w:t>Strategy filter</w:t>
            </w:r>
          </w:p>
        </w:tc>
        <w:tc>
          <w:tcPr>
            <w:tcW w:type="dxa" w:w="8064"/>
            <w:shd w:fill="F4F6F8"/>
            <w:vAlign w:val="center"/>
          </w:tcPr>
          <w:p>
            <w:pPr>
              <w:spacing w:after="0"/>
            </w:pPr>
            <w:r/>
            <w:r>
              <w:rPr>
                <w:rFonts w:ascii="Arial" w:hAnsi="Arial"/>
                <w:b w:val="0"/>
                <w:color w:val="26364D"/>
                <w:sz w:val="15"/>
              </w:rPr>
              <w:t>Limit the signal list to selected detector families.</w:t>
            </w:r>
          </w:p>
        </w:tc>
      </w:tr>
      <w:tr>
        <w:tc>
          <w:tcPr>
            <w:tcW w:type="dxa" w:w="2160"/>
            <w:vAlign w:val="center"/>
          </w:tcPr>
          <w:p>
            <w:pPr>
              <w:spacing w:after="0"/>
            </w:pPr>
            <w:r/>
            <w:r>
              <w:rPr>
                <w:rFonts w:ascii="Arial" w:hAnsi="Arial"/>
                <w:b w:val="0"/>
                <w:color w:val="26364D"/>
                <w:sz w:val="15"/>
              </w:rPr>
              <w:t>Market bias</w:t>
            </w:r>
          </w:p>
        </w:tc>
        <w:tc>
          <w:tcPr>
            <w:tcW w:type="dxa" w:w="8064"/>
            <w:vAlign w:val="center"/>
          </w:tcPr>
          <w:p>
            <w:pPr>
              <w:spacing w:after="0"/>
            </w:pPr>
            <w:r/>
            <w:r>
              <w:rPr>
                <w:rFonts w:ascii="Arial" w:hAnsi="Arial"/>
                <w:b w:val="0"/>
                <w:color w:val="26364D"/>
                <w:sz w:val="15"/>
              </w:rPr>
              <w:t>Aggregated direction and per-timeframe signal counts.</w:t>
            </w:r>
          </w:p>
        </w:tc>
      </w:tr>
      <w:tr>
        <w:tc>
          <w:tcPr>
            <w:tcW w:type="dxa" w:w="2160"/>
            <w:shd w:fill="F4F6F8"/>
            <w:vAlign w:val="center"/>
          </w:tcPr>
          <w:p>
            <w:pPr>
              <w:spacing w:after="0"/>
            </w:pPr>
            <w:r/>
            <w:r>
              <w:rPr>
                <w:rFonts w:ascii="Arial" w:hAnsi="Arial"/>
                <w:b w:val="0"/>
                <w:color w:val="26364D"/>
                <w:sz w:val="15"/>
              </w:rPr>
              <w:t>Best-trade card</w:t>
            </w:r>
          </w:p>
        </w:tc>
        <w:tc>
          <w:tcPr>
            <w:tcW w:type="dxa" w:w="8064"/>
            <w:shd w:fill="F4F6F8"/>
            <w:vAlign w:val="center"/>
          </w:tcPr>
          <w:p>
            <w:pPr>
              <w:spacing w:after="0"/>
            </w:pPr>
            <w:r/>
            <w:r>
              <w:rPr>
                <w:rFonts w:ascii="Arial" w:hAnsi="Arial"/>
                <w:b w:val="0"/>
                <w:color w:val="26364D"/>
                <w:sz w:val="15"/>
              </w:rPr>
              <w:t>Selected current opportunity with entry, stop, target, timeframe, confidence, notes, and context.</w:t>
            </w:r>
          </w:p>
        </w:tc>
      </w:tr>
      <w:tr>
        <w:tc>
          <w:tcPr>
            <w:tcW w:type="dxa" w:w="2160"/>
            <w:vAlign w:val="center"/>
          </w:tcPr>
          <w:p>
            <w:pPr>
              <w:spacing w:after="0"/>
            </w:pPr>
            <w:r/>
            <w:r>
              <w:rPr>
                <w:rFonts w:ascii="Arial" w:hAnsi="Arial"/>
                <w:b w:val="0"/>
                <w:color w:val="26364D"/>
                <w:sz w:val="15"/>
              </w:rPr>
              <w:t>Candlestick chart</w:t>
            </w:r>
          </w:p>
        </w:tc>
        <w:tc>
          <w:tcPr>
            <w:tcW w:type="dxa" w:w="8064"/>
            <w:vAlign w:val="center"/>
          </w:tcPr>
          <w:p>
            <w:pPr>
              <w:spacing w:after="0"/>
            </w:pPr>
            <w:r/>
            <w:r>
              <w:rPr>
                <w:rFonts w:ascii="Arial" w:hAnsi="Arial"/>
                <w:b w:val="0"/>
                <w:color w:val="26364D"/>
                <w:sz w:val="15"/>
              </w:rPr>
              <w:t>M1/M5/M15/H1 closed candles, EMA overlays, volume, and optional trade levels.</w:t>
            </w:r>
          </w:p>
        </w:tc>
      </w:tr>
      <w:tr>
        <w:tc>
          <w:tcPr>
            <w:tcW w:type="dxa" w:w="2160"/>
            <w:shd w:fill="F4F6F8"/>
            <w:vAlign w:val="center"/>
          </w:tcPr>
          <w:p>
            <w:pPr>
              <w:spacing w:after="0"/>
            </w:pPr>
            <w:r/>
            <w:r>
              <w:rPr>
                <w:rFonts w:ascii="Arial" w:hAnsi="Arial"/>
                <w:b w:val="0"/>
                <w:color w:val="26364D"/>
                <w:sz w:val="15"/>
              </w:rPr>
              <w:t>System Readiness</w:t>
            </w:r>
          </w:p>
        </w:tc>
        <w:tc>
          <w:tcPr>
            <w:tcW w:type="dxa" w:w="8064"/>
            <w:shd w:fill="F4F6F8"/>
            <w:vAlign w:val="center"/>
          </w:tcPr>
          <w:p>
            <w:pPr>
              <w:spacing w:after="0"/>
            </w:pPr>
            <w:r/>
            <w:r>
              <w:rPr>
                <w:rFonts w:ascii="Arial" w:hAnsi="Arial"/>
                <w:b w:val="0"/>
                <w:color w:val="26364D"/>
                <w:sz w:val="15"/>
              </w:rPr>
              <w:t>Health, data age, timeframe completeness, cycle latency, research/shadow mode.</w:t>
            </w:r>
          </w:p>
        </w:tc>
      </w:tr>
      <w:tr>
        <w:tc>
          <w:tcPr>
            <w:tcW w:type="dxa" w:w="2160"/>
            <w:vAlign w:val="center"/>
          </w:tcPr>
          <w:p>
            <w:pPr>
              <w:spacing w:after="0"/>
            </w:pPr>
            <w:r/>
            <w:r>
              <w:rPr>
                <w:rFonts w:ascii="Arial" w:hAnsi="Arial"/>
                <w:b w:val="0"/>
                <w:color w:val="26364D"/>
                <w:sz w:val="15"/>
              </w:rPr>
              <w:t>Setups</w:t>
            </w:r>
          </w:p>
        </w:tc>
        <w:tc>
          <w:tcPr>
            <w:tcW w:type="dxa" w:w="8064"/>
            <w:vAlign w:val="center"/>
          </w:tcPr>
          <w:p>
            <w:pPr>
              <w:spacing w:after="0"/>
            </w:pPr>
            <w:r/>
            <w:r>
              <w:rPr>
                <w:rFonts w:ascii="Arial" w:hAnsi="Arial"/>
                <w:b w:val="0"/>
                <w:color w:val="26364D"/>
                <w:sz w:val="15"/>
              </w:rPr>
              <w:t>Filtered current opportunities with confluence, session, HTF match, lifecycle, and live R:R.</w:t>
            </w:r>
          </w:p>
        </w:tc>
      </w:tr>
      <w:tr>
        <w:tc>
          <w:tcPr>
            <w:tcW w:type="dxa" w:w="2160"/>
            <w:shd w:fill="F4F6F8"/>
            <w:vAlign w:val="center"/>
          </w:tcPr>
          <w:p>
            <w:pPr>
              <w:spacing w:after="0"/>
            </w:pPr>
            <w:r/>
            <w:r>
              <w:rPr>
                <w:rFonts w:ascii="Arial" w:hAnsi="Arial"/>
                <w:b w:val="0"/>
                <w:color w:val="26364D"/>
                <w:sz w:val="15"/>
              </w:rPr>
              <w:t>Backtest</w:t>
            </w:r>
          </w:p>
        </w:tc>
        <w:tc>
          <w:tcPr>
            <w:tcW w:type="dxa" w:w="8064"/>
            <w:shd w:fill="F4F6F8"/>
            <w:vAlign w:val="center"/>
          </w:tcPr>
          <w:p>
            <w:pPr>
              <w:spacing w:after="0"/>
            </w:pPr>
            <w:r/>
            <w:r>
              <w:rPr>
                <w:rFonts w:ascii="Arial" w:hAnsi="Arial"/>
                <w:b w:val="0"/>
                <w:color w:val="26364D"/>
                <w:sz w:val="15"/>
              </w:rPr>
              <w:t>Stored performance summaries, equity curve, Monte Carlo output, strategy and regime details.</w:t>
            </w:r>
          </w:p>
        </w:tc>
      </w:tr>
      <w:tr>
        <w:tc>
          <w:tcPr>
            <w:tcW w:type="dxa" w:w="2160"/>
            <w:vAlign w:val="center"/>
          </w:tcPr>
          <w:p>
            <w:pPr>
              <w:spacing w:after="0"/>
            </w:pPr>
            <w:r/>
            <w:r>
              <w:rPr>
                <w:rFonts w:ascii="Arial" w:hAnsi="Arial"/>
                <w:b w:val="0"/>
                <w:color w:val="26364D"/>
                <w:sz w:val="15"/>
              </w:rPr>
              <w:t>Active / History</w:t>
            </w:r>
          </w:p>
        </w:tc>
        <w:tc>
          <w:tcPr>
            <w:tcW w:type="dxa" w:w="8064"/>
            <w:vAlign w:val="center"/>
          </w:tcPr>
          <w:p>
            <w:pPr>
              <w:spacing w:after="0"/>
            </w:pPr>
            <w:r/>
            <w:r>
              <w:rPr>
                <w:rFonts w:ascii="Arial" w:hAnsi="Arial"/>
                <w:b w:val="0"/>
                <w:color w:val="26364D"/>
                <w:sz w:val="15"/>
              </w:rPr>
              <w:t>Current playbook evidence and alert history.</w:t>
            </w:r>
          </w:p>
        </w:tc>
      </w:tr>
      <w:tr>
        <w:tc>
          <w:tcPr>
            <w:tcW w:type="dxa" w:w="2160"/>
            <w:shd w:fill="F4F6F8"/>
            <w:vAlign w:val="center"/>
          </w:tcPr>
          <w:p>
            <w:pPr>
              <w:spacing w:after="0"/>
            </w:pPr>
            <w:r/>
            <w:r>
              <w:rPr>
                <w:rFonts w:ascii="Arial" w:hAnsi="Arial"/>
                <w:b w:val="0"/>
                <w:color w:val="26364D"/>
                <w:sz w:val="15"/>
              </w:rPr>
              <w:t>Diagnostics</w:t>
            </w:r>
          </w:p>
        </w:tc>
        <w:tc>
          <w:tcPr>
            <w:tcW w:type="dxa" w:w="8064"/>
            <w:shd w:fill="F4F6F8"/>
            <w:vAlign w:val="center"/>
          </w:tcPr>
          <w:p>
            <w:pPr>
              <w:spacing w:after="0"/>
            </w:pPr>
            <w:r/>
            <w:r>
              <w:rPr>
                <w:rFonts w:ascii="Arial" w:hAnsi="Arial"/>
                <w:b w:val="0"/>
                <w:color w:val="26364D"/>
                <w:sz w:val="15"/>
              </w:rPr>
              <w:t>Actionable MT5 connection and symbol troubleshooting.</w:t>
            </w:r>
          </w:p>
        </w:tc>
      </w:tr>
    </w:tbl>
    <w:p>
      <w:pPr>
        <w:spacing w:after="0"/>
      </w:pPr>
    </w:p>
    <w:p>
      <w:pPr>
        <w:keepLines w:val="0"/>
      </w:pPr>
      <w:r>
        <w:rPr>
          <w:b/>
          <w:color w:val="2368A2"/>
          <w:sz w:val="26"/>
        </w:rPr>
        <w:t>Lifecycle labels</w:t>
      </w:r>
    </w:p>
    <w:tbl>
      <w:tblPr>
        <w:tblStyle w:val="TableGrid"/>
        <w:tblW w:type="auto" w:w="0"/>
        <w:jc w:val="center"/>
        <w:tblLook w:firstColumn="1" w:firstRow="1" w:lastColumn="0" w:lastRow="0" w:noHBand="0" w:noVBand="1" w:val="04A0"/>
      </w:tblPr>
      <w:tblGrid>
        <w:gridCol w:w="3389"/>
        <w:gridCol w:w="3389"/>
        <w:gridCol w:w="3389"/>
      </w:tblGrid>
      <w:tr>
        <w:trPr>
          <w:tblHeader w:val="true"/>
        </w:trPr>
        <w:tc>
          <w:tcPr>
            <w:tcW w:type="dxa" w:w="1728"/>
            <w:shd w:fill="172033"/>
            <w:vAlign w:val="center"/>
          </w:tcPr>
          <w:p>
            <w:pPr>
              <w:spacing w:after="0"/>
            </w:pPr>
            <w:r/>
            <w:r>
              <w:rPr>
                <w:rFonts w:ascii="Arial" w:hAnsi="Arial"/>
                <w:b/>
                <w:color w:val="FFFFFF"/>
                <w:sz w:val="16"/>
              </w:rPr>
              <w:t>Label</w:t>
            </w:r>
          </w:p>
        </w:tc>
        <w:tc>
          <w:tcPr>
            <w:tcW w:type="dxa" w:w="3600"/>
            <w:shd w:fill="172033"/>
            <w:vAlign w:val="center"/>
          </w:tcPr>
          <w:p>
            <w:pPr>
              <w:spacing w:after="0"/>
            </w:pPr>
            <w:r/>
            <w:r>
              <w:rPr>
                <w:rFonts w:ascii="Arial" w:hAnsi="Arial"/>
                <w:b/>
                <w:color w:val="FFFFFF"/>
                <w:sz w:val="16"/>
              </w:rPr>
              <w:t>Meaning</w:t>
            </w:r>
          </w:p>
        </w:tc>
        <w:tc>
          <w:tcPr>
            <w:tcW w:type="dxa" w:w="4896"/>
            <w:shd w:fill="172033"/>
            <w:vAlign w:val="center"/>
          </w:tcPr>
          <w:p>
            <w:pPr>
              <w:spacing w:after="0"/>
            </w:pPr>
            <w:r/>
            <w:r>
              <w:rPr>
                <w:rFonts w:ascii="Arial" w:hAnsi="Arial"/>
                <w:b/>
                <w:color w:val="FFFFFF"/>
                <w:sz w:val="16"/>
              </w:rPr>
              <w:t>Operator interpretation</w:t>
            </w:r>
          </w:p>
        </w:tc>
      </w:tr>
      <w:tr>
        <w:tc>
          <w:tcPr>
            <w:tcW w:type="dxa" w:w="1728"/>
            <w:vAlign w:val="center"/>
          </w:tcPr>
          <w:p>
            <w:pPr>
              <w:spacing w:after="0"/>
            </w:pPr>
            <w:r/>
            <w:r>
              <w:rPr>
                <w:rFonts w:ascii="Arial" w:hAnsi="Arial"/>
                <w:b w:val="0"/>
                <w:color w:val="26364D"/>
                <w:sz w:val="15"/>
              </w:rPr>
              <w:t>ENTER NOW</w:t>
            </w:r>
          </w:p>
        </w:tc>
        <w:tc>
          <w:tcPr>
            <w:tcW w:type="dxa" w:w="3600"/>
            <w:vAlign w:val="center"/>
          </w:tcPr>
          <w:p>
            <w:pPr>
              <w:spacing w:after="0"/>
            </w:pPr>
            <w:r/>
            <w:r>
              <w:rPr>
                <w:rFonts w:ascii="Arial" w:hAnsi="Arial"/>
                <w:b w:val="0"/>
                <w:color w:val="26364D"/>
                <w:sz w:val="15"/>
              </w:rPr>
              <w:t>Bid/ask remains within 0.20R of intended entry.</w:t>
            </w:r>
          </w:p>
        </w:tc>
        <w:tc>
          <w:tcPr>
            <w:tcW w:type="dxa" w:w="4896"/>
            <w:vAlign w:val="center"/>
          </w:tcPr>
          <w:p>
            <w:pPr>
              <w:spacing w:after="0"/>
            </w:pPr>
            <w:r/>
            <w:r>
              <w:rPr>
                <w:rFonts w:ascii="Arial" w:hAnsi="Arial"/>
                <w:b w:val="0"/>
                <w:color w:val="26364D"/>
                <w:sz w:val="15"/>
              </w:rPr>
              <w:t>Still requires personal review; do not assume fill quality.</w:t>
            </w:r>
          </w:p>
        </w:tc>
      </w:tr>
      <w:tr>
        <w:tc>
          <w:tcPr>
            <w:tcW w:type="dxa" w:w="1728"/>
            <w:shd w:fill="F4F6F8"/>
            <w:vAlign w:val="center"/>
          </w:tcPr>
          <w:p>
            <w:pPr>
              <w:spacing w:after="0"/>
            </w:pPr>
            <w:r/>
            <w:r>
              <w:rPr>
                <w:rFonts w:ascii="Arial" w:hAnsi="Arial"/>
                <w:b w:val="0"/>
                <w:color w:val="26364D"/>
                <w:sz w:val="15"/>
              </w:rPr>
              <w:t>ACTIVE</w:t>
            </w:r>
          </w:p>
        </w:tc>
        <w:tc>
          <w:tcPr>
            <w:tcW w:type="dxa" w:w="3600"/>
            <w:shd w:fill="F4F6F8"/>
            <w:vAlign w:val="center"/>
          </w:tcPr>
          <w:p>
            <w:pPr>
              <w:spacing w:after="0"/>
            </w:pPr>
            <w:r/>
            <w:r>
              <w:rPr>
                <w:rFonts w:ascii="Arial" w:hAnsi="Arial"/>
                <w:b w:val="0"/>
                <w:color w:val="26364D"/>
                <w:sz w:val="15"/>
              </w:rPr>
              <w:t>Price moved toward target and at least 1.25 live R:R remains.</w:t>
            </w:r>
          </w:p>
        </w:tc>
        <w:tc>
          <w:tcPr>
            <w:tcW w:type="dxa" w:w="4896"/>
            <w:shd w:fill="F4F6F8"/>
            <w:vAlign w:val="center"/>
          </w:tcPr>
          <w:p>
            <w:pPr>
              <w:spacing w:after="0"/>
            </w:pPr>
            <w:r/>
            <w:r>
              <w:rPr>
                <w:rFonts w:ascii="Arial" w:hAnsi="Arial"/>
                <w:b w:val="0"/>
                <w:color w:val="26364D"/>
                <w:sz w:val="15"/>
              </w:rPr>
              <w:t>A late entry can still differ materially from the original plan.</w:t>
            </w:r>
          </w:p>
        </w:tc>
      </w:tr>
      <w:tr>
        <w:tc>
          <w:tcPr>
            <w:tcW w:type="dxa" w:w="1728"/>
            <w:vAlign w:val="center"/>
          </w:tcPr>
          <w:p>
            <w:pPr>
              <w:spacing w:after="0"/>
            </w:pPr>
            <w:r/>
            <w:r>
              <w:rPr>
                <w:rFonts w:ascii="Arial" w:hAnsi="Arial"/>
                <w:b w:val="0"/>
                <w:color w:val="26364D"/>
                <w:sz w:val="15"/>
              </w:rPr>
              <w:t>WAIT RETEST</w:t>
            </w:r>
          </w:p>
        </w:tc>
        <w:tc>
          <w:tcPr>
            <w:tcW w:type="dxa" w:w="3600"/>
            <w:vAlign w:val="center"/>
          </w:tcPr>
          <w:p>
            <w:pPr>
              <w:spacing w:after="0"/>
            </w:pPr>
            <w:r/>
            <w:r>
              <w:rPr>
                <w:rFonts w:ascii="Arial" w:hAnsi="Arial"/>
                <w:b w:val="0"/>
                <w:color w:val="26364D"/>
                <w:sz w:val="15"/>
              </w:rPr>
              <w:t>Price moved modestly against entry but thesis remains within 0.50R.</w:t>
            </w:r>
          </w:p>
        </w:tc>
        <w:tc>
          <w:tcPr>
            <w:tcW w:type="dxa" w:w="4896"/>
            <w:vAlign w:val="center"/>
          </w:tcPr>
          <w:p>
            <w:pPr>
              <w:spacing w:after="0"/>
            </w:pPr>
            <w:r/>
            <w:r>
              <w:rPr>
                <w:rFonts w:ascii="Arial" w:hAnsi="Arial"/>
                <w:b w:val="0"/>
                <w:color w:val="26364D"/>
                <w:sz w:val="15"/>
              </w:rPr>
              <w:t>Wait; do not chase.</w:t>
            </w:r>
          </w:p>
        </w:tc>
      </w:tr>
      <w:tr>
        <w:tc>
          <w:tcPr>
            <w:tcW w:type="dxa" w:w="1728"/>
            <w:shd w:fill="F4F6F8"/>
            <w:vAlign w:val="center"/>
          </w:tcPr>
          <w:p>
            <w:pPr>
              <w:spacing w:after="0"/>
            </w:pPr>
            <w:r/>
            <w:r>
              <w:rPr>
                <w:rFonts w:ascii="Arial" w:hAnsi="Arial"/>
                <w:b w:val="0"/>
                <w:color w:val="26364D"/>
                <w:sz w:val="15"/>
              </w:rPr>
              <w:t>Hidden</w:t>
            </w:r>
          </w:p>
        </w:tc>
        <w:tc>
          <w:tcPr>
            <w:tcW w:type="dxa" w:w="3600"/>
            <w:shd w:fill="F4F6F8"/>
            <w:vAlign w:val="center"/>
          </w:tcPr>
          <w:p>
            <w:pPr>
              <w:spacing w:after="0"/>
            </w:pPr>
            <w:r/>
            <w:r>
              <w:rPr>
                <w:rFonts w:ascii="Arial" w:hAnsi="Arial"/>
                <w:b w:val="0"/>
                <w:color w:val="26364D"/>
                <w:sz w:val="15"/>
              </w:rPr>
              <w:t>Expired, stopped, target-passed, invalidated, or too late.</w:t>
            </w:r>
          </w:p>
        </w:tc>
        <w:tc>
          <w:tcPr>
            <w:tcW w:type="dxa" w:w="4896"/>
            <w:shd w:fill="F4F6F8"/>
            <w:vAlign w:val="center"/>
          </w:tcPr>
          <w:p>
            <w:pPr>
              <w:spacing w:after="0"/>
            </w:pPr>
            <w:r/>
            <w:r>
              <w:rPr>
                <w:rFonts w:ascii="Arial" w:hAnsi="Arial"/>
                <w:b w:val="0"/>
                <w:color w:val="26364D"/>
                <w:sz w:val="15"/>
              </w:rPr>
              <w:t>Available only through history/research records, not live cards.</w:t>
            </w:r>
          </w:p>
        </w:tc>
      </w:tr>
    </w:tbl>
    <w:p>
      <w:pPr>
        <w:spacing w:after="0"/>
      </w:pPr>
    </w:p>
    <w:p>
      <w:pPr>
        <w:keepLines w:val="0"/>
      </w:pPr>
      <w:r>
        <w:rPr>
          <w:b/>
          <w:color w:val="2368A2"/>
          <w:sz w:val="26"/>
        </w:rPr>
        <w:t>Tkinter dashboard</w:t>
      </w:r>
    </w:p>
    <w:p>
      <w:pPr>
        <w:keepLines w:val="0"/>
      </w:pPr>
      <w:r>
        <w:rPr>
          <w:b w:val="0"/>
        </w:rPr>
        <w:t>gui_dashboard.py supplies a native desktop interface with top/account/bias bars, signal table, guidance, deep context, best-trade levels, pattern statistics, and history. dashboard.py is the older native implementation retained for compatibility. Use --no-dashboard for terminal-only operation.</w:t>
      </w:r>
    </w:p>
    <w:p>
      <w:pPr>
        <w:keepLines w:val="0"/>
      </w:pPr>
      <w:r>
        <w:rPr>
          <w:b/>
          <w:color w:val="172033"/>
          <w:sz w:val="36"/>
        </w:rPr>
        <w:t>5. Live scanner orchestration</w:t>
      </w:r>
    </w:p>
    <w:p>
      <w:pPr>
        <w:keepLines w:val="0"/>
      </w:pPr>
      <w:r>
        <w:rPr>
          <w:b w:val="0"/>
        </w:rPr>
        <w:t>scanner.py is the primary research scanner. It initializes feeds and safeguards, fetches closed candles, records every candle and candle-rule result exactly once, checks open paper trades, detects opportunities, and applies the decision chain before alerts or paper-trade creation.</w:t>
      </w:r>
    </w:p>
    <w:p>
      <w:pPr>
        <w:keepLines w:val="0"/>
      </w:pPr>
      <w:r>
        <w:rPr>
          <w:b/>
          <w:color w:val="2368A2"/>
          <w:sz w:val="26"/>
        </w:rPr>
        <w:t>Decision sequence</w:t>
      </w:r>
    </w:p>
    <w:p>
      <w:pPr>
        <w:spacing w:after="40"/>
        <w:ind w:left="230" w:hanging="230"/>
      </w:pPr>
      <w:r>
        <w:rPr>
          <w:b/>
        </w:rPr>
        <w:t xml:space="preserve">1.  </w:t>
      </w:r>
      <w:r>
        <w:t>Obtain tick and account state.</w:t>
      </w:r>
    </w:p>
    <w:p>
      <w:pPr>
        <w:spacing w:after="40"/>
        <w:ind w:left="230" w:hanging="230"/>
      </w:pPr>
      <w:r>
        <w:rPr>
          <w:b/>
        </w:rPr>
        <w:t xml:space="preserve">2.  </w:t>
      </w:r>
      <w:r>
        <w:t>Fetch configured scan and higher timeframes using closed_only=True.</w:t>
      </w:r>
    </w:p>
    <w:p>
      <w:pPr>
        <w:spacing w:after="40"/>
        <w:ind w:left="230" w:hanging="230"/>
      </w:pPr>
      <w:r>
        <w:rPr>
          <w:b/>
        </w:rPr>
        <w:t xml:space="preserve">3.  </w:t>
      </w:r>
      <w:r>
        <w:t>Persist candle and candle-logic audit records.</w:t>
      </w:r>
    </w:p>
    <w:p>
      <w:pPr>
        <w:spacing w:after="40"/>
        <w:ind w:left="230" w:hanging="230"/>
      </w:pPr>
      <w:r>
        <w:rPr>
          <w:b/>
        </w:rPr>
        <w:t xml:space="preserve">4.  </w:t>
      </w:r>
      <w:r>
        <w:t>Update paper trades from current bid/ask, including MFE/MAE and terminal outcomes.</w:t>
      </w:r>
    </w:p>
    <w:p>
      <w:pPr>
        <w:spacing w:after="40"/>
        <w:ind w:left="230" w:hanging="230"/>
      </w:pPr>
      <w:r>
        <w:rPr>
          <w:b/>
        </w:rPr>
        <w:t xml:space="preserve">5.  </w:t>
      </w:r>
      <w:r>
        <w:t>Run stable detectors and optional experimental Asian studies.</w:t>
      </w:r>
    </w:p>
    <w:p>
      <w:pPr>
        <w:spacing w:after="40"/>
        <w:ind w:left="230" w:hanging="230"/>
      </w:pPr>
      <w:r>
        <w:rPr>
          <w:b/>
        </w:rPr>
        <w:t xml:space="preserve">6.  </w:t>
      </w:r>
      <w:r>
        <w:t>Align higher-timeframe information point-in-time.</w:t>
      </w:r>
    </w:p>
    <w:p>
      <w:pPr>
        <w:spacing w:after="40"/>
        <w:ind w:left="230" w:hanging="230"/>
      </w:pPr>
      <w:r>
        <w:rPr>
          <w:b/>
        </w:rPr>
        <w:t xml:space="preserve">7.  </w:t>
      </w:r>
      <w:r>
        <w:t>Classify regime and apply strategy routing.</w:t>
      </w:r>
    </w:p>
    <w:p>
      <w:pPr>
        <w:spacing w:after="40"/>
        <w:ind w:left="230" w:hanging="230"/>
      </w:pPr>
      <w:r>
        <w:rPr>
          <w:b/>
        </w:rPr>
        <w:t xml:space="preserve">8.  </w:t>
      </w:r>
      <w:r>
        <w:t>Apply deterministic news blackout.</w:t>
      </w:r>
    </w:p>
    <w:p>
      <w:pPr>
        <w:spacing w:after="40"/>
        <w:ind w:left="230" w:hanging="230"/>
      </w:pPr>
      <w:r>
        <w:rPr>
          <w:b/>
        </w:rPr>
        <w:t xml:space="preserve">9.  </w:t>
      </w:r>
      <w:r>
        <w:t>Require independent evidence-group votes.</w:t>
      </w:r>
    </w:p>
    <w:p>
      <w:pPr>
        <w:spacing w:after="40"/>
        <w:ind w:left="230" w:hanging="230"/>
      </w:pPr>
      <w:r>
        <w:rPr>
          <w:b/>
        </w:rPr>
        <w:t xml:space="preserve">10.  </w:t>
      </w:r>
      <w:r>
        <w:t>Check drift quarantine.</w:t>
      </w:r>
    </w:p>
    <w:p>
      <w:pPr>
        <w:spacing w:after="40"/>
        <w:ind w:left="230" w:hanging="230"/>
      </w:pPr>
      <w:r>
        <w:rPr>
          <w:b/>
        </w:rPr>
        <w:t xml:space="preserve">11.  </w:t>
      </w:r>
      <w:r>
        <w:t>Validate geometry, spread, grade, R:R, daily equity, and broker sizing.</w:t>
      </w:r>
    </w:p>
    <w:p>
      <w:pPr>
        <w:spacing w:after="40"/>
        <w:ind w:left="230" w:hanging="230"/>
      </w:pPr>
      <w:r>
        <w:rPr>
          <w:b/>
        </w:rPr>
        <w:t xml:space="preserve">12.  </w:t>
      </w:r>
      <w:r>
        <w:t>Check account-wide risk, trade count, weekly loss, and loss cooldown.</w:t>
      </w:r>
    </w:p>
    <w:p>
      <w:pPr>
        <w:spacing w:after="40"/>
        <w:ind w:left="230" w:hanging="230"/>
      </w:pPr>
      <w:r>
        <w:rPr>
          <w:b/>
        </w:rPr>
        <w:t xml:space="preserve">13.  </w:t>
      </w:r>
      <w:r>
        <w:t>Create signal/paper records and alert only when all required gates pass.</w:t>
      </w:r>
    </w:p>
    <w:p>
      <w:pPr>
        <w:keepLines w:val="0"/>
      </w:pPr>
      <w:r>
        <w:rPr>
          <w:b/>
          <w:color w:val="2368A2"/>
          <w:sz w:val="26"/>
        </w:rPr>
        <w:t>Default scanner controls</w:t>
      </w:r>
    </w:p>
    <w:tbl>
      <w:tblPr>
        <w:tblStyle w:val="TableGrid"/>
        <w:tblW w:type="auto" w:w="0"/>
        <w:jc w:val="center"/>
        <w:tblLook w:firstColumn="1" w:firstRow="1" w:lastColumn="0" w:lastRow="0" w:noHBand="0" w:noVBand="1" w:val="04A0"/>
      </w:tblPr>
      <w:tblGrid>
        <w:gridCol w:w="3389"/>
        <w:gridCol w:w="3389"/>
        <w:gridCol w:w="3389"/>
      </w:tblGrid>
      <w:tr>
        <w:trPr>
          <w:tblHeader w:val="true"/>
        </w:trPr>
        <w:tc>
          <w:tcPr>
            <w:tcW w:type="dxa" w:w="2376"/>
            <w:shd w:fill="172033"/>
            <w:vAlign w:val="center"/>
          </w:tcPr>
          <w:p>
            <w:pPr>
              <w:spacing w:after="0"/>
            </w:pPr>
            <w:r/>
            <w:r>
              <w:rPr>
                <w:rFonts w:ascii="Arial" w:hAnsi="Arial"/>
                <w:b/>
                <w:color w:val="FFFFFF"/>
                <w:sz w:val="16"/>
              </w:rPr>
              <w:t>Control</w:t>
            </w:r>
          </w:p>
        </w:tc>
        <w:tc>
          <w:tcPr>
            <w:tcW w:type="dxa" w:w="1800"/>
            <w:shd w:fill="172033"/>
            <w:vAlign w:val="center"/>
          </w:tcPr>
          <w:p>
            <w:pPr>
              <w:spacing w:after="0"/>
            </w:pPr>
            <w:r/>
            <w:r>
              <w:rPr>
                <w:rFonts w:ascii="Arial" w:hAnsi="Arial"/>
                <w:b/>
                <w:color w:val="FFFFFF"/>
                <w:sz w:val="16"/>
              </w:rPr>
              <w:t>Default</w:t>
            </w:r>
          </w:p>
        </w:tc>
        <w:tc>
          <w:tcPr>
            <w:tcW w:type="dxa" w:w="6120"/>
            <w:shd w:fill="172033"/>
            <w:vAlign w:val="center"/>
          </w:tcPr>
          <w:p>
            <w:pPr>
              <w:spacing w:after="0"/>
            </w:pPr>
            <w:r/>
            <w:r>
              <w:rPr>
                <w:rFonts w:ascii="Arial" w:hAnsi="Arial"/>
                <w:b/>
                <w:color w:val="FFFFFF"/>
                <w:sz w:val="16"/>
              </w:rPr>
              <w:t>Effect</w:t>
            </w:r>
          </w:p>
        </w:tc>
      </w:tr>
      <w:tr>
        <w:tc>
          <w:tcPr>
            <w:tcW w:type="dxa" w:w="2376"/>
            <w:vAlign w:val="center"/>
          </w:tcPr>
          <w:p>
            <w:pPr>
              <w:spacing w:after="0"/>
            </w:pPr>
            <w:r/>
            <w:r>
              <w:rPr>
                <w:rFonts w:ascii="Arial" w:hAnsi="Arial"/>
                <w:b w:val="0"/>
                <w:color w:val="26364D"/>
                <w:sz w:val="15"/>
              </w:rPr>
              <w:t>Timeframes</w:t>
            </w:r>
          </w:p>
        </w:tc>
        <w:tc>
          <w:tcPr>
            <w:tcW w:type="dxa" w:w="1800"/>
            <w:vAlign w:val="center"/>
          </w:tcPr>
          <w:p>
            <w:pPr>
              <w:spacing w:after="0"/>
            </w:pPr>
            <w:r/>
            <w:r>
              <w:rPr>
                <w:rFonts w:ascii="Arial" w:hAnsi="Arial"/>
                <w:b w:val="0"/>
                <w:color w:val="26364D"/>
                <w:sz w:val="15"/>
              </w:rPr>
              <w:t>M1,M5,M15,H1</w:t>
            </w:r>
          </w:p>
        </w:tc>
        <w:tc>
          <w:tcPr>
            <w:tcW w:type="dxa" w:w="6120"/>
            <w:vAlign w:val="center"/>
          </w:tcPr>
          <w:p>
            <w:pPr>
              <w:spacing w:after="0"/>
            </w:pPr>
            <w:r/>
            <w:r>
              <w:rPr>
                <w:rFonts w:ascii="Arial" w:hAnsi="Arial"/>
                <w:b w:val="0"/>
                <w:color w:val="26364D"/>
                <w:sz w:val="15"/>
              </w:rPr>
              <w:t>Scanning frames.</w:t>
            </w:r>
          </w:p>
        </w:tc>
      </w:tr>
      <w:tr>
        <w:tc>
          <w:tcPr>
            <w:tcW w:type="dxa" w:w="2376"/>
            <w:shd w:fill="F4F6F8"/>
            <w:vAlign w:val="center"/>
          </w:tcPr>
          <w:p>
            <w:pPr>
              <w:spacing w:after="0"/>
            </w:pPr>
            <w:r/>
            <w:r>
              <w:rPr>
                <w:rFonts w:ascii="Arial" w:hAnsi="Arial"/>
                <w:b w:val="0"/>
                <w:color w:val="26364D"/>
                <w:sz w:val="15"/>
              </w:rPr>
              <w:t>Higher frames</w:t>
            </w:r>
          </w:p>
        </w:tc>
        <w:tc>
          <w:tcPr>
            <w:tcW w:type="dxa" w:w="1800"/>
            <w:shd w:fill="F4F6F8"/>
            <w:vAlign w:val="center"/>
          </w:tcPr>
          <w:p>
            <w:pPr>
              <w:spacing w:after="0"/>
            </w:pPr>
            <w:r/>
            <w:r>
              <w:rPr>
                <w:rFonts w:ascii="Arial" w:hAnsi="Arial"/>
                <w:b w:val="0"/>
                <w:color w:val="26364D"/>
                <w:sz w:val="15"/>
              </w:rPr>
              <w:t>H1,H4</w:t>
            </w:r>
          </w:p>
        </w:tc>
        <w:tc>
          <w:tcPr>
            <w:tcW w:type="dxa" w:w="6120"/>
            <w:shd w:fill="F4F6F8"/>
            <w:vAlign w:val="center"/>
          </w:tcPr>
          <w:p>
            <w:pPr>
              <w:spacing w:after="0"/>
            </w:pPr>
            <w:r/>
            <w:r>
              <w:rPr>
                <w:rFonts w:ascii="Arial" w:hAnsi="Arial"/>
                <w:b w:val="0"/>
                <w:color w:val="26364D"/>
                <w:sz w:val="15"/>
              </w:rPr>
              <w:t>Bias/context frames.</w:t>
            </w:r>
          </w:p>
        </w:tc>
      </w:tr>
      <w:tr>
        <w:tc>
          <w:tcPr>
            <w:tcW w:type="dxa" w:w="2376"/>
            <w:vAlign w:val="center"/>
          </w:tcPr>
          <w:p>
            <w:pPr>
              <w:spacing w:after="0"/>
            </w:pPr>
            <w:r/>
            <w:r>
              <w:rPr>
                <w:rFonts w:ascii="Arial" w:hAnsi="Arial"/>
                <w:b w:val="0"/>
                <w:color w:val="26364D"/>
                <w:sz w:val="15"/>
              </w:rPr>
              <w:t>Interval</w:t>
            </w:r>
          </w:p>
        </w:tc>
        <w:tc>
          <w:tcPr>
            <w:tcW w:type="dxa" w:w="1800"/>
            <w:vAlign w:val="center"/>
          </w:tcPr>
          <w:p>
            <w:pPr>
              <w:spacing w:after="0"/>
            </w:pPr>
            <w:r/>
            <w:r>
              <w:rPr>
                <w:rFonts w:ascii="Arial" w:hAnsi="Arial"/>
                <w:b w:val="0"/>
                <w:color w:val="26364D"/>
                <w:sz w:val="15"/>
              </w:rPr>
              <w:t>10 seconds</w:t>
            </w:r>
          </w:p>
        </w:tc>
        <w:tc>
          <w:tcPr>
            <w:tcW w:type="dxa" w:w="6120"/>
            <w:vAlign w:val="center"/>
          </w:tcPr>
          <w:p>
            <w:pPr>
              <w:spacing w:after="0"/>
            </w:pPr>
            <w:r/>
            <w:r>
              <w:rPr>
                <w:rFonts w:ascii="Arial" w:hAnsi="Arial"/>
                <w:b w:val="0"/>
                <w:color w:val="26364D"/>
                <w:sz w:val="15"/>
              </w:rPr>
              <w:t>Cycle delay.</w:t>
            </w:r>
          </w:p>
        </w:tc>
      </w:tr>
      <w:tr>
        <w:tc>
          <w:tcPr>
            <w:tcW w:type="dxa" w:w="2376"/>
            <w:shd w:fill="F4F6F8"/>
            <w:vAlign w:val="center"/>
          </w:tcPr>
          <w:p>
            <w:pPr>
              <w:spacing w:after="0"/>
            </w:pPr>
            <w:r/>
            <w:r>
              <w:rPr>
                <w:rFonts w:ascii="Arial" w:hAnsi="Arial"/>
                <w:b w:val="0"/>
                <w:color w:val="26364D"/>
                <w:sz w:val="15"/>
              </w:rPr>
              <w:t>Minimum confidence</w:t>
            </w:r>
          </w:p>
        </w:tc>
        <w:tc>
          <w:tcPr>
            <w:tcW w:type="dxa" w:w="1800"/>
            <w:shd w:fill="F4F6F8"/>
            <w:vAlign w:val="center"/>
          </w:tcPr>
          <w:p>
            <w:pPr>
              <w:spacing w:after="0"/>
            </w:pPr>
            <w:r/>
            <w:r>
              <w:rPr>
                <w:rFonts w:ascii="Arial" w:hAnsi="Arial"/>
                <w:b w:val="0"/>
                <w:color w:val="26364D"/>
                <w:sz w:val="15"/>
              </w:rPr>
              <w:t>72</w:t>
            </w:r>
          </w:p>
        </w:tc>
        <w:tc>
          <w:tcPr>
            <w:tcW w:type="dxa" w:w="6120"/>
            <w:shd w:fill="F4F6F8"/>
            <w:vAlign w:val="center"/>
          </w:tcPr>
          <w:p>
            <w:pPr>
              <w:spacing w:after="0"/>
            </w:pPr>
            <w:r/>
            <w:r>
              <w:rPr>
                <w:rFonts w:ascii="Arial" w:hAnsi="Arial"/>
                <w:b w:val="0"/>
                <w:color w:val="26364D"/>
                <w:sz w:val="15"/>
              </w:rPr>
              <w:t>Pre-filter threshold.</w:t>
            </w:r>
          </w:p>
        </w:tc>
      </w:tr>
      <w:tr>
        <w:tc>
          <w:tcPr>
            <w:tcW w:type="dxa" w:w="2376"/>
            <w:vAlign w:val="center"/>
          </w:tcPr>
          <w:p>
            <w:pPr>
              <w:spacing w:after="0"/>
            </w:pPr>
            <w:r/>
            <w:r>
              <w:rPr>
                <w:rFonts w:ascii="Arial" w:hAnsi="Arial"/>
                <w:b w:val="0"/>
                <w:color w:val="26364D"/>
                <w:sz w:val="15"/>
              </w:rPr>
              <w:t>Minimum grade</w:t>
            </w:r>
          </w:p>
        </w:tc>
        <w:tc>
          <w:tcPr>
            <w:tcW w:type="dxa" w:w="1800"/>
            <w:vAlign w:val="center"/>
          </w:tcPr>
          <w:p>
            <w:pPr>
              <w:spacing w:after="0"/>
            </w:pPr>
            <w:r/>
            <w:r>
              <w:rPr>
                <w:rFonts w:ascii="Arial" w:hAnsi="Arial"/>
                <w:b w:val="0"/>
                <w:color w:val="26364D"/>
                <w:sz w:val="15"/>
              </w:rPr>
              <w:t>B</w:t>
            </w:r>
          </w:p>
        </w:tc>
        <w:tc>
          <w:tcPr>
            <w:tcW w:type="dxa" w:w="6120"/>
            <w:vAlign w:val="center"/>
          </w:tcPr>
          <w:p>
            <w:pPr>
              <w:spacing w:after="0"/>
            </w:pPr>
            <w:r/>
            <w:r>
              <w:rPr>
                <w:rFonts w:ascii="Arial" w:hAnsi="Arial"/>
                <w:b w:val="0"/>
                <w:color w:val="26364D"/>
                <w:sz w:val="15"/>
              </w:rPr>
              <w:t>Blocks weaker plans.</w:t>
            </w:r>
          </w:p>
        </w:tc>
      </w:tr>
      <w:tr>
        <w:tc>
          <w:tcPr>
            <w:tcW w:type="dxa" w:w="2376"/>
            <w:shd w:fill="F4F6F8"/>
            <w:vAlign w:val="center"/>
          </w:tcPr>
          <w:p>
            <w:pPr>
              <w:spacing w:after="0"/>
            </w:pPr>
            <w:r/>
            <w:r>
              <w:rPr>
                <w:rFonts w:ascii="Arial" w:hAnsi="Arial"/>
                <w:b w:val="0"/>
                <w:color w:val="26364D"/>
                <w:sz w:val="15"/>
              </w:rPr>
              <w:t>Risk per plan</w:t>
            </w:r>
          </w:p>
        </w:tc>
        <w:tc>
          <w:tcPr>
            <w:tcW w:type="dxa" w:w="1800"/>
            <w:shd w:fill="F4F6F8"/>
            <w:vAlign w:val="center"/>
          </w:tcPr>
          <w:p>
            <w:pPr>
              <w:spacing w:after="0"/>
            </w:pPr>
            <w:r/>
            <w:r>
              <w:rPr>
                <w:rFonts w:ascii="Arial" w:hAnsi="Arial"/>
                <w:b w:val="0"/>
                <w:color w:val="26364D"/>
                <w:sz w:val="15"/>
              </w:rPr>
              <w:t>0.50%</w:t>
            </w:r>
          </w:p>
        </w:tc>
        <w:tc>
          <w:tcPr>
            <w:tcW w:type="dxa" w:w="6120"/>
            <w:shd w:fill="F4F6F8"/>
            <w:vAlign w:val="center"/>
          </w:tcPr>
          <w:p>
            <w:pPr>
              <w:spacing w:after="0"/>
            </w:pPr>
            <w:r/>
            <w:r>
              <w:rPr>
                <w:rFonts w:ascii="Arial" w:hAnsi="Arial"/>
                <w:b w:val="0"/>
                <w:color w:val="26364D"/>
                <w:sz w:val="15"/>
              </w:rPr>
              <w:t>Individual risk budget.</w:t>
            </w:r>
          </w:p>
        </w:tc>
      </w:tr>
      <w:tr>
        <w:tc>
          <w:tcPr>
            <w:tcW w:type="dxa" w:w="2376"/>
            <w:vAlign w:val="center"/>
          </w:tcPr>
          <w:p>
            <w:pPr>
              <w:spacing w:after="0"/>
            </w:pPr>
            <w:r/>
            <w:r>
              <w:rPr>
                <w:rFonts w:ascii="Arial" w:hAnsi="Arial"/>
                <w:b w:val="0"/>
                <w:color w:val="26364D"/>
                <w:sz w:val="15"/>
              </w:rPr>
              <w:t>Daily loss limit</w:t>
            </w:r>
          </w:p>
        </w:tc>
        <w:tc>
          <w:tcPr>
            <w:tcW w:type="dxa" w:w="1800"/>
            <w:vAlign w:val="center"/>
          </w:tcPr>
          <w:p>
            <w:pPr>
              <w:spacing w:after="0"/>
            </w:pPr>
            <w:r/>
            <w:r>
              <w:rPr>
                <w:rFonts w:ascii="Arial" w:hAnsi="Arial"/>
                <w:b w:val="0"/>
                <w:color w:val="26364D"/>
                <w:sz w:val="15"/>
              </w:rPr>
              <w:t>2.0%</w:t>
            </w:r>
          </w:p>
        </w:tc>
        <w:tc>
          <w:tcPr>
            <w:tcW w:type="dxa" w:w="6120"/>
            <w:vAlign w:val="center"/>
          </w:tcPr>
          <w:p>
            <w:pPr>
              <w:spacing w:after="0"/>
            </w:pPr>
            <w:r/>
            <w:r>
              <w:rPr>
                <w:rFonts w:ascii="Arial" w:hAnsi="Arial"/>
                <w:b w:val="0"/>
                <w:color w:val="26364D"/>
                <w:sz w:val="15"/>
              </w:rPr>
              <w:t>Persistent daily-equity circuit breaker.</w:t>
            </w:r>
          </w:p>
        </w:tc>
      </w:tr>
      <w:tr>
        <w:tc>
          <w:tcPr>
            <w:tcW w:type="dxa" w:w="2376"/>
            <w:shd w:fill="F4F6F8"/>
            <w:vAlign w:val="center"/>
          </w:tcPr>
          <w:p>
            <w:pPr>
              <w:spacing w:after="0"/>
            </w:pPr>
            <w:r/>
            <w:r>
              <w:rPr>
                <w:rFonts w:ascii="Arial" w:hAnsi="Arial"/>
                <w:b w:val="0"/>
                <w:color w:val="26364D"/>
                <w:sz w:val="15"/>
              </w:rPr>
              <w:t>Maximum spread</w:t>
            </w:r>
          </w:p>
        </w:tc>
        <w:tc>
          <w:tcPr>
            <w:tcW w:type="dxa" w:w="1800"/>
            <w:shd w:fill="F4F6F8"/>
            <w:vAlign w:val="center"/>
          </w:tcPr>
          <w:p>
            <w:pPr>
              <w:spacing w:after="0"/>
            </w:pPr>
            <w:r/>
            <w:r>
              <w:rPr>
                <w:rFonts w:ascii="Arial" w:hAnsi="Arial"/>
                <w:b w:val="0"/>
                <w:color w:val="26364D"/>
                <w:sz w:val="15"/>
              </w:rPr>
              <w:t>0.60</w:t>
            </w:r>
          </w:p>
        </w:tc>
        <w:tc>
          <w:tcPr>
            <w:tcW w:type="dxa" w:w="6120"/>
            <w:shd w:fill="F4F6F8"/>
            <w:vAlign w:val="center"/>
          </w:tcPr>
          <w:p>
            <w:pPr>
              <w:spacing w:after="0"/>
            </w:pPr>
            <w:r/>
            <w:r>
              <w:rPr>
                <w:rFonts w:ascii="Arial" w:hAnsi="Arial"/>
                <w:b w:val="0"/>
                <w:color w:val="26364D"/>
                <w:sz w:val="15"/>
              </w:rPr>
              <w:t>Blocks expensive conditions.</w:t>
            </w:r>
          </w:p>
        </w:tc>
      </w:tr>
      <w:tr>
        <w:tc>
          <w:tcPr>
            <w:tcW w:type="dxa" w:w="2376"/>
            <w:vAlign w:val="center"/>
          </w:tcPr>
          <w:p>
            <w:pPr>
              <w:spacing w:after="0"/>
            </w:pPr>
            <w:r/>
            <w:r>
              <w:rPr>
                <w:rFonts w:ascii="Arial" w:hAnsi="Arial"/>
                <w:b w:val="0"/>
                <w:color w:val="26364D"/>
                <w:sz w:val="15"/>
              </w:rPr>
              <w:t>Independent groups</w:t>
            </w:r>
          </w:p>
        </w:tc>
        <w:tc>
          <w:tcPr>
            <w:tcW w:type="dxa" w:w="1800"/>
            <w:vAlign w:val="center"/>
          </w:tcPr>
          <w:p>
            <w:pPr>
              <w:spacing w:after="0"/>
            </w:pPr>
            <w:r/>
            <w:r>
              <w:rPr>
                <w:rFonts w:ascii="Arial" w:hAnsi="Arial"/>
                <w:b w:val="0"/>
                <w:color w:val="26364D"/>
                <w:sz w:val="15"/>
              </w:rPr>
              <w:t>2</w:t>
            </w:r>
          </w:p>
        </w:tc>
        <w:tc>
          <w:tcPr>
            <w:tcW w:type="dxa" w:w="6120"/>
            <w:vAlign w:val="center"/>
          </w:tcPr>
          <w:p>
            <w:pPr>
              <w:spacing w:after="0"/>
            </w:pPr>
            <w:r/>
            <w:r>
              <w:rPr>
                <w:rFonts w:ascii="Arial" w:hAnsi="Arial"/>
                <w:b w:val="0"/>
                <w:color w:val="26364D"/>
                <w:sz w:val="15"/>
              </w:rPr>
              <w:t>Avoids correlated indicator counting.</w:t>
            </w:r>
          </w:p>
        </w:tc>
      </w:tr>
      <w:tr>
        <w:tc>
          <w:tcPr>
            <w:tcW w:type="dxa" w:w="2376"/>
            <w:shd w:fill="F4F6F8"/>
            <w:vAlign w:val="center"/>
          </w:tcPr>
          <w:p>
            <w:pPr>
              <w:spacing w:after="0"/>
            </w:pPr>
            <w:r/>
            <w:r>
              <w:rPr>
                <w:rFonts w:ascii="Arial" w:hAnsi="Arial"/>
                <w:b w:val="0"/>
                <w:color w:val="26364D"/>
                <w:sz w:val="15"/>
              </w:rPr>
              <w:t>Open risk</w:t>
            </w:r>
          </w:p>
        </w:tc>
        <w:tc>
          <w:tcPr>
            <w:tcW w:type="dxa" w:w="1800"/>
            <w:shd w:fill="F4F6F8"/>
            <w:vAlign w:val="center"/>
          </w:tcPr>
          <w:p>
            <w:pPr>
              <w:spacing w:after="0"/>
            </w:pPr>
            <w:r/>
            <w:r>
              <w:rPr>
                <w:rFonts w:ascii="Arial" w:hAnsi="Arial"/>
                <w:b w:val="0"/>
                <w:color w:val="26364D"/>
                <w:sz w:val="15"/>
              </w:rPr>
              <w:t>1.0%</w:t>
            </w:r>
          </w:p>
        </w:tc>
        <w:tc>
          <w:tcPr>
            <w:tcW w:type="dxa" w:w="6120"/>
            <w:shd w:fill="F4F6F8"/>
            <w:vAlign w:val="center"/>
          </w:tcPr>
          <w:p>
            <w:pPr>
              <w:spacing w:after="0"/>
            </w:pPr>
            <w:r/>
            <w:r>
              <w:rPr>
                <w:rFonts w:ascii="Arial" w:hAnsi="Arial"/>
                <w:b w:val="0"/>
                <w:color w:val="26364D"/>
                <w:sz w:val="15"/>
              </w:rPr>
              <w:t>Portfolio cap.</w:t>
            </w:r>
          </w:p>
        </w:tc>
      </w:tr>
      <w:tr>
        <w:tc>
          <w:tcPr>
            <w:tcW w:type="dxa" w:w="2376"/>
            <w:vAlign w:val="center"/>
          </w:tcPr>
          <w:p>
            <w:pPr>
              <w:spacing w:after="0"/>
            </w:pPr>
            <w:r/>
            <w:r>
              <w:rPr>
                <w:rFonts w:ascii="Arial" w:hAnsi="Arial"/>
                <w:b w:val="0"/>
                <w:color w:val="26364D"/>
                <w:sz w:val="15"/>
              </w:rPr>
              <w:t>Weekly loss</w:t>
            </w:r>
          </w:p>
        </w:tc>
        <w:tc>
          <w:tcPr>
            <w:tcW w:type="dxa" w:w="1800"/>
            <w:vAlign w:val="center"/>
          </w:tcPr>
          <w:p>
            <w:pPr>
              <w:spacing w:after="0"/>
            </w:pPr>
            <w:r/>
            <w:r>
              <w:rPr>
                <w:rFonts w:ascii="Arial" w:hAnsi="Arial"/>
                <w:b w:val="0"/>
                <w:color w:val="26364D"/>
                <w:sz w:val="15"/>
              </w:rPr>
              <w:t>4.0%</w:t>
            </w:r>
          </w:p>
        </w:tc>
        <w:tc>
          <w:tcPr>
            <w:tcW w:type="dxa" w:w="6120"/>
            <w:vAlign w:val="center"/>
          </w:tcPr>
          <w:p>
            <w:pPr>
              <w:spacing w:after="0"/>
            </w:pPr>
            <w:r/>
            <w:r>
              <w:rPr>
                <w:rFonts w:ascii="Arial" w:hAnsi="Arial"/>
                <w:b w:val="0"/>
                <w:color w:val="26364D"/>
                <w:sz w:val="15"/>
              </w:rPr>
              <w:t>Weekly circuit breaker.</w:t>
            </w:r>
          </w:p>
        </w:tc>
      </w:tr>
      <w:tr>
        <w:tc>
          <w:tcPr>
            <w:tcW w:type="dxa" w:w="2376"/>
            <w:shd w:fill="F4F6F8"/>
            <w:vAlign w:val="center"/>
          </w:tcPr>
          <w:p>
            <w:pPr>
              <w:spacing w:after="0"/>
            </w:pPr>
            <w:r/>
            <w:r>
              <w:rPr>
                <w:rFonts w:ascii="Arial" w:hAnsi="Arial"/>
                <w:b w:val="0"/>
                <w:color w:val="26364D"/>
                <w:sz w:val="15"/>
              </w:rPr>
              <w:t>Consecutive losses</w:t>
            </w:r>
          </w:p>
        </w:tc>
        <w:tc>
          <w:tcPr>
            <w:tcW w:type="dxa" w:w="1800"/>
            <w:shd w:fill="F4F6F8"/>
            <w:vAlign w:val="center"/>
          </w:tcPr>
          <w:p>
            <w:pPr>
              <w:spacing w:after="0"/>
            </w:pPr>
            <w:r/>
            <w:r>
              <w:rPr>
                <w:rFonts w:ascii="Arial" w:hAnsi="Arial"/>
                <w:b w:val="0"/>
                <w:color w:val="26364D"/>
                <w:sz w:val="15"/>
              </w:rPr>
              <w:t>3</w:t>
            </w:r>
          </w:p>
        </w:tc>
        <w:tc>
          <w:tcPr>
            <w:tcW w:type="dxa" w:w="6120"/>
            <w:shd w:fill="F4F6F8"/>
            <w:vAlign w:val="center"/>
          </w:tcPr>
          <w:p>
            <w:pPr>
              <w:spacing w:after="0"/>
            </w:pPr>
            <w:r/>
            <w:r>
              <w:rPr>
                <w:rFonts w:ascii="Arial" w:hAnsi="Arial"/>
                <w:b w:val="0"/>
                <w:color w:val="26364D"/>
                <w:sz w:val="15"/>
              </w:rPr>
              <w:t>Triggers two-hour cooldown.</w:t>
            </w:r>
          </w:p>
        </w:tc>
      </w:tr>
      <w:tr>
        <w:tc>
          <w:tcPr>
            <w:tcW w:type="dxa" w:w="2376"/>
            <w:vAlign w:val="center"/>
          </w:tcPr>
          <w:p>
            <w:pPr>
              <w:spacing w:after="0"/>
            </w:pPr>
            <w:r/>
            <w:r>
              <w:rPr>
                <w:rFonts w:ascii="Arial" w:hAnsi="Arial"/>
                <w:b w:val="0"/>
                <w:color w:val="26364D"/>
                <w:sz w:val="15"/>
              </w:rPr>
              <w:t>Trades/session</w:t>
            </w:r>
          </w:p>
        </w:tc>
        <w:tc>
          <w:tcPr>
            <w:tcW w:type="dxa" w:w="1800"/>
            <w:vAlign w:val="center"/>
          </w:tcPr>
          <w:p>
            <w:pPr>
              <w:spacing w:after="0"/>
            </w:pPr>
            <w:r/>
            <w:r>
              <w:rPr>
                <w:rFonts w:ascii="Arial" w:hAnsi="Arial"/>
                <w:b w:val="0"/>
                <w:color w:val="26364D"/>
                <w:sz w:val="15"/>
              </w:rPr>
              <w:t>2</w:t>
            </w:r>
          </w:p>
        </w:tc>
        <w:tc>
          <w:tcPr>
            <w:tcW w:type="dxa" w:w="6120"/>
            <w:vAlign w:val="center"/>
          </w:tcPr>
          <w:p>
            <w:pPr>
              <w:spacing w:after="0"/>
            </w:pPr>
            <w:r/>
            <w:r>
              <w:rPr>
                <w:rFonts w:ascii="Arial" w:hAnsi="Arial"/>
                <w:b w:val="0"/>
                <w:color w:val="26364D"/>
                <w:sz w:val="15"/>
              </w:rPr>
              <w:t>Frequency cap.</w:t>
            </w:r>
          </w:p>
        </w:tc>
      </w:tr>
      <w:tr>
        <w:tc>
          <w:tcPr>
            <w:tcW w:type="dxa" w:w="2376"/>
            <w:shd w:fill="F4F6F8"/>
            <w:vAlign w:val="center"/>
          </w:tcPr>
          <w:p>
            <w:pPr>
              <w:spacing w:after="0"/>
            </w:pPr>
            <w:r/>
            <w:r>
              <w:rPr>
                <w:rFonts w:ascii="Arial" w:hAnsi="Arial"/>
                <w:b w:val="0"/>
                <w:color w:val="26364D"/>
                <w:sz w:val="15"/>
              </w:rPr>
              <w:t>Open trades</w:t>
            </w:r>
          </w:p>
        </w:tc>
        <w:tc>
          <w:tcPr>
            <w:tcW w:type="dxa" w:w="1800"/>
            <w:shd w:fill="F4F6F8"/>
            <w:vAlign w:val="center"/>
          </w:tcPr>
          <w:p>
            <w:pPr>
              <w:spacing w:after="0"/>
            </w:pPr>
            <w:r/>
            <w:r>
              <w:rPr>
                <w:rFonts w:ascii="Arial" w:hAnsi="Arial"/>
                <w:b w:val="0"/>
                <w:color w:val="26364D"/>
                <w:sz w:val="15"/>
              </w:rPr>
              <w:t>2</w:t>
            </w:r>
          </w:p>
        </w:tc>
        <w:tc>
          <w:tcPr>
            <w:tcW w:type="dxa" w:w="6120"/>
            <w:shd w:fill="F4F6F8"/>
            <w:vAlign w:val="center"/>
          </w:tcPr>
          <w:p>
            <w:pPr>
              <w:spacing w:after="0"/>
            </w:pPr>
            <w:r/>
            <w:r>
              <w:rPr>
                <w:rFonts w:ascii="Arial" w:hAnsi="Arial"/>
                <w:b w:val="0"/>
                <w:color w:val="26364D"/>
                <w:sz w:val="15"/>
              </w:rPr>
              <w:t>Concurrent-paper-trade cap.</w:t>
            </w:r>
          </w:p>
        </w:tc>
      </w:tr>
    </w:tbl>
    <w:p>
      <w:pPr>
        <w:spacing w:after="0"/>
      </w:pPr>
    </w:p>
    <w:p>
      <w:pPr>
        <w:keepLines w:val="0"/>
      </w:pPr>
      <w:r>
        <w:rPr>
          <w:b/>
          <w:color w:val="172033"/>
          <w:sz w:val="36"/>
        </w:rPr>
        <w:t>6. Market-data layer and data quality</w:t>
      </w:r>
    </w:p>
    <w:p>
      <w:pPr>
        <w:keepLines w:val="0"/>
      </w:pPr>
      <w:r>
        <w:rPr>
          <w:b/>
          <w:color w:val="2368A2"/>
          <w:sz w:val="26"/>
        </w:rPr>
        <w:t>mt5_feed.py</w:t>
      </w:r>
    </w:p>
    <w:p>
      <w:pPr>
        <w:pStyle w:val="ListBullet"/>
        <w:spacing w:after="40"/>
      </w:pPr>
      <w:r>
        <w:t>Connects/reconnects to the terminal and reports terminal/account identity.</w:t>
      </w:r>
    </w:p>
    <w:p>
      <w:pPr>
        <w:pStyle w:val="ListBullet"/>
        <w:spacing w:after="40"/>
      </w:pPr>
      <w:r>
        <w:t>Resolves symbol aliases and re-selects missing symbols.</w:t>
      </w:r>
    </w:p>
    <w:p>
      <w:pPr>
        <w:pStyle w:val="ListBullet"/>
        <w:spacing w:after="40"/>
      </w:pPr>
      <w:r>
        <w:t>Returns bid, ask, mid, spread, and tick timestamp.</w:t>
      </w:r>
    </w:p>
    <w:p>
      <w:pPr>
        <w:pStyle w:val="ListBullet"/>
        <w:spacing w:after="40"/>
      </w:pPr>
      <w:r>
        <w:t>Returns closed OHLCV by default; MT5 position 0 (forming candle) is skipped.</w:t>
      </w:r>
    </w:p>
    <w:p>
      <w:pPr>
        <w:pStyle w:val="ListBullet"/>
        <w:spacing w:after="40"/>
      </w:pPr>
      <w:r>
        <w:t>Returns account balance, equity, margin, free margin, P&amp;L, leverage, currency, server, and login.</w:t>
      </w:r>
    </w:p>
    <w:p>
      <w:pPr>
        <w:pStyle w:val="ListBullet"/>
        <w:spacing w:after="40"/>
      </w:pPr>
      <w:r>
        <w:t>Returns trade tick size/value and volume min/max/step for broker-native sizing.</w:t>
      </w:r>
    </w:p>
    <w:p>
      <w:pPr>
        <w:keepLines w:val="0"/>
      </w:pPr>
      <w:r>
        <w:rPr>
          <w:b/>
          <w:color w:val="2368A2"/>
          <w:sz w:val="26"/>
        </w:rPr>
        <w:t>data_manager.py</w:t>
      </w:r>
    </w:p>
    <w:p>
      <w:pPr>
        <w:keepLines w:val="0"/>
      </w:pPr>
      <w:r>
        <w:rPr>
          <w:b w:val="0"/>
        </w:rPr>
        <w:t>Validates historical CSV/dataframes for timestamp order, duplicates, expected intervals, invalid OHLC geometry, missing values, and timezone assumptions. Verified snapshots can be hashed so research inputs remain reproducible.</w:t>
      </w:r>
    </w:p>
    <w:p>
      <w:pPr>
        <w:keepLines w:val="0"/>
      </w:pPr>
      <w:r>
        <w:rPr>
          <w:b/>
          <w:color w:val="2368A2"/>
          <w:sz w:val="26"/>
        </w:rPr>
        <w:t>mtf_engine.py</w:t>
      </w:r>
    </w:p>
    <w:p>
      <w:pPr>
        <w:keepLines w:val="0"/>
      </w:pPr>
      <w:r>
        <w:rPr>
          <w:b w:val="0"/>
        </w:rPr>
        <w:t>Aligns higher-timeframe bars point-in-time. A higher-timeframe candle is unavailable until its closing instant, preventing the backtest from seeing future H1/H4 information. This is explicitly covered by automated tests.</w:t>
      </w:r>
    </w:p>
    <w:p>
      <w:pPr>
        <w:keepLines w:val="0"/>
      </w:pPr>
      <w:r>
        <w:rPr>
          <w:b/>
          <w:color w:val="2368A2"/>
          <w:sz w:val="26"/>
        </w:rPr>
        <w:t>Data invariants</w:t>
      </w:r>
    </w:p>
    <w:p>
      <w:pPr>
        <w:pStyle w:val="ListBullet"/>
        <w:spacing w:after="40"/>
      </w:pPr>
      <w:r>
        <w:t>Open, high, low, and close must form valid candle geometry.</w:t>
      </w:r>
    </w:p>
    <w:p>
      <w:pPr>
        <w:pStyle w:val="ListBullet"/>
        <w:spacing w:after="40"/>
      </w:pPr>
      <w:r>
        <w:t>Timestamps must be ordered and duplicate-free.</w:t>
      </w:r>
    </w:p>
    <w:p>
      <w:pPr>
        <w:pStyle w:val="ListBullet"/>
        <w:spacing w:after="40"/>
      </w:pPr>
      <w:r>
        <w:t>Backtests and live decisions use completed candles unless a tool explicitly documents otherwise.</w:t>
      </w:r>
    </w:p>
    <w:p>
      <w:pPr>
        <w:pStyle w:val="ListBullet"/>
        <w:spacing w:after="40"/>
      </w:pPr>
      <w:r>
        <w:t>Broker timezone and symbol contract details belong to the dataset context.</w:t>
      </w:r>
    </w:p>
    <w:p>
      <w:pPr>
        <w:pStyle w:val="ListBullet"/>
        <w:spacing w:after="40"/>
      </w:pPr>
      <w:r>
        <w:t>Research snapshots should be immutable and identified by hash.</w:t>
      </w:r>
    </w:p>
    <w:p>
      <w:pPr>
        <w:keepLines w:val="0"/>
      </w:pPr>
      <w:r>
        <w:rPr>
          <w:b/>
          <w:color w:val="172033"/>
          <w:sz w:val="36"/>
        </w:rPr>
        <w:t>7. Pattern and candle intelligence</w:t>
      </w:r>
    </w:p>
    <w:p>
      <w:pPr>
        <w:keepLines w:val="0"/>
      </w:pPr>
      <w:r>
        <w:rPr>
          <w:b w:val="0"/>
        </w:rPr>
        <w:t>patterns.py is the broad compatibility analysis engine. It defines Pattern, Direction, PatternType, indicator helpers, major detector families, deep 20-bar context, and selected playbook detectors. detectors.py provides a smaller registry that separates stable and experimental detector groups.</w:t>
      </w:r>
    </w:p>
    <w:p>
      <w:pPr>
        <w:keepLines w:val="0"/>
      </w:pPr>
      <w:r>
        <w:rPr>
          <w:b/>
          <w:color w:val="2368A2"/>
          <w:sz w:val="26"/>
        </w:rPr>
        <w:t>Pattern object</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2448"/>
            <w:shd w:fill="172033"/>
            <w:vAlign w:val="center"/>
          </w:tcPr>
          <w:p>
            <w:pPr>
              <w:spacing w:after="0"/>
            </w:pPr>
            <w:r/>
            <w:r>
              <w:rPr>
                <w:rFonts w:ascii="Arial" w:hAnsi="Arial"/>
                <w:b/>
                <w:color w:val="FFFFFF"/>
                <w:sz w:val="16"/>
              </w:rPr>
              <w:t>Field</w:t>
            </w:r>
          </w:p>
        </w:tc>
        <w:tc>
          <w:tcPr>
            <w:tcW w:type="dxa" w:w="7704"/>
            <w:shd w:fill="172033"/>
            <w:vAlign w:val="center"/>
          </w:tcPr>
          <w:p>
            <w:pPr>
              <w:spacing w:after="0"/>
            </w:pPr>
            <w:r/>
            <w:r>
              <w:rPr>
                <w:rFonts w:ascii="Arial" w:hAnsi="Arial"/>
                <w:b/>
                <w:color w:val="FFFFFF"/>
                <w:sz w:val="16"/>
              </w:rPr>
              <w:t>Meaning</w:t>
            </w:r>
          </w:p>
        </w:tc>
      </w:tr>
      <w:tr>
        <w:tc>
          <w:tcPr>
            <w:tcW w:type="dxa" w:w="2448"/>
            <w:vAlign w:val="center"/>
          </w:tcPr>
          <w:p>
            <w:pPr>
              <w:spacing w:after="0"/>
            </w:pPr>
            <w:r/>
            <w:r>
              <w:rPr>
                <w:rFonts w:ascii="Arial" w:hAnsi="Arial"/>
                <w:b w:val="0"/>
                <w:color w:val="26364D"/>
                <w:sz w:val="15"/>
              </w:rPr>
              <w:t>name</w:t>
            </w:r>
          </w:p>
        </w:tc>
        <w:tc>
          <w:tcPr>
            <w:tcW w:type="dxa" w:w="7704"/>
            <w:vAlign w:val="center"/>
          </w:tcPr>
          <w:p>
            <w:pPr>
              <w:spacing w:after="0"/>
            </w:pPr>
            <w:r/>
            <w:r>
              <w:rPr>
                <w:rFonts w:ascii="Arial" w:hAnsi="Arial"/>
                <w:b w:val="0"/>
                <w:color w:val="26364D"/>
                <w:sz w:val="15"/>
              </w:rPr>
              <w:t>Human-readable detector/setup name.</w:t>
            </w:r>
          </w:p>
        </w:tc>
      </w:tr>
      <w:tr>
        <w:tc>
          <w:tcPr>
            <w:tcW w:type="dxa" w:w="2448"/>
            <w:shd w:fill="F4F6F8"/>
            <w:vAlign w:val="center"/>
          </w:tcPr>
          <w:p>
            <w:pPr>
              <w:spacing w:after="0"/>
            </w:pPr>
            <w:r/>
            <w:r>
              <w:rPr>
                <w:rFonts w:ascii="Arial" w:hAnsi="Arial"/>
                <w:b w:val="0"/>
                <w:color w:val="26364D"/>
                <w:sz w:val="15"/>
              </w:rPr>
              <w:t>ptype</w:t>
            </w:r>
          </w:p>
        </w:tc>
        <w:tc>
          <w:tcPr>
            <w:tcW w:type="dxa" w:w="7704"/>
            <w:shd w:fill="F4F6F8"/>
            <w:vAlign w:val="center"/>
          </w:tcPr>
          <w:p>
            <w:pPr>
              <w:spacing w:after="0"/>
            </w:pPr>
            <w:r/>
            <w:r>
              <w:rPr>
                <w:rFonts w:ascii="Arial" w:hAnsi="Arial"/>
                <w:b w:val="0"/>
                <w:color w:val="26364D"/>
                <w:sz w:val="15"/>
              </w:rPr>
              <w:t>Chart, candle, S/R, indicator, volume, SMC, Bill Williams, session, gold, killzone, HTF, Fibonacci, or probability.</w:t>
            </w:r>
          </w:p>
        </w:tc>
      </w:tr>
      <w:tr>
        <w:tc>
          <w:tcPr>
            <w:tcW w:type="dxa" w:w="2448"/>
            <w:vAlign w:val="center"/>
          </w:tcPr>
          <w:p>
            <w:pPr>
              <w:spacing w:after="0"/>
            </w:pPr>
            <w:r/>
            <w:r>
              <w:rPr>
                <w:rFonts w:ascii="Arial" w:hAnsi="Arial"/>
                <w:b w:val="0"/>
                <w:color w:val="26364D"/>
                <w:sz w:val="15"/>
              </w:rPr>
              <w:t>direction</w:t>
            </w:r>
          </w:p>
        </w:tc>
        <w:tc>
          <w:tcPr>
            <w:tcW w:type="dxa" w:w="7704"/>
            <w:vAlign w:val="center"/>
          </w:tcPr>
          <w:p>
            <w:pPr>
              <w:spacing w:after="0"/>
            </w:pPr>
            <w:r/>
            <w:r>
              <w:rPr>
                <w:rFonts w:ascii="Arial" w:hAnsi="Arial"/>
                <w:b w:val="0"/>
                <w:color w:val="26364D"/>
                <w:sz w:val="15"/>
              </w:rPr>
              <w:t>BULLISH, BEARISH, or NEUTRAL.</w:t>
            </w:r>
          </w:p>
        </w:tc>
      </w:tr>
      <w:tr>
        <w:tc>
          <w:tcPr>
            <w:tcW w:type="dxa" w:w="2448"/>
            <w:shd w:fill="F4F6F8"/>
            <w:vAlign w:val="center"/>
          </w:tcPr>
          <w:p>
            <w:pPr>
              <w:spacing w:after="0"/>
            </w:pPr>
            <w:r/>
            <w:r>
              <w:rPr>
                <w:rFonts w:ascii="Arial" w:hAnsi="Arial"/>
                <w:b w:val="0"/>
                <w:color w:val="26364D"/>
                <w:sz w:val="15"/>
              </w:rPr>
              <w:t>confidence</w:t>
            </w:r>
          </w:p>
        </w:tc>
        <w:tc>
          <w:tcPr>
            <w:tcW w:type="dxa" w:w="7704"/>
            <w:shd w:fill="F4F6F8"/>
            <w:vAlign w:val="center"/>
          </w:tcPr>
          <w:p>
            <w:pPr>
              <w:spacing w:after="0"/>
            </w:pPr>
            <w:r/>
            <w:r>
              <w:rPr>
                <w:rFonts w:ascii="Arial" w:hAnsi="Arial"/>
                <w:b w:val="0"/>
                <w:color w:val="26364D"/>
                <w:sz w:val="15"/>
              </w:rPr>
              <w:t>Rule-based score; not a guaranteed probability.</w:t>
            </w:r>
          </w:p>
        </w:tc>
      </w:tr>
      <w:tr>
        <w:tc>
          <w:tcPr>
            <w:tcW w:type="dxa" w:w="2448"/>
            <w:vAlign w:val="center"/>
          </w:tcPr>
          <w:p>
            <w:pPr>
              <w:spacing w:after="0"/>
            </w:pPr>
            <w:r/>
            <w:r>
              <w:rPr>
                <w:rFonts w:ascii="Arial" w:hAnsi="Arial"/>
                <w:b w:val="0"/>
                <w:color w:val="26364D"/>
                <w:sz w:val="15"/>
              </w:rPr>
              <w:t>timeframe</w:t>
            </w:r>
          </w:p>
        </w:tc>
        <w:tc>
          <w:tcPr>
            <w:tcW w:type="dxa" w:w="7704"/>
            <w:vAlign w:val="center"/>
          </w:tcPr>
          <w:p>
            <w:pPr>
              <w:spacing w:after="0"/>
            </w:pPr>
            <w:r/>
            <w:r>
              <w:rPr>
                <w:rFonts w:ascii="Arial" w:hAnsi="Arial"/>
                <w:b w:val="0"/>
                <w:color w:val="26364D"/>
                <w:sz w:val="15"/>
              </w:rPr>
              <w:t>Source frame.</w:t>
            </w:r>
          </w:p>
        </w:tc>
      </w:tr>
      <w:tr>
        <w:tc>
          <w:tcPr>
            <w:tcW w:type="dxa" w:w="2448"/>
            <w:shd w:fill="F4F6F8"/>
            <w:vAlign w:val="center"/>
          </w:tcPr>
          <w:p>
            <w:pPr>
              <w:spacing w:after="0"/>
            </w:pPr>
            <w:r/>
            <w:r>
              <w:rPr>
                <w:rFonts w:ascii="Arial" w:hAnsi="Arial"/>
                <w:b w:val="0"/>
                <w:color w:val="26364D"/>
                <w:sz w:val="15"/>
              </w:rPr>
              <w:t>timestamp</w:t>
            </w:r>
          </w:p>
        </w:tc>
        <w:tc>
          <w:tcPr>
            <w:tcW w:type="dxa" w:w="7704"/>
            <w:shd w:fill="F4F6F8"/>
            <w:vAlign w:val="center"/>
          </w:tcPr>
          <w:p>
            <w:pPr>
              <w:spacing w:after="0"/>
            </w:pPr>
            <w:r/>
            <w:r>
              <w:rPr>
                <w:rFonts w:ascii="Arial" w:hAnsi="Arial"/>
                <w:b w:val="0"/>
                <w:color w:val="26364D"/>
                <w:sz w:val="15"/>
              </w:rPr>
              <w:t>Closed-candle event time.</w:t>
            </w:r>
          </w:p>
        </w:tc>
      </w:tr>
      <w:tr>
        <w:tc>
          <w:tcPr>
            <w:tcW w:type="dxa" w:w="2448"/>
            <w:vAlign w:val="center"/>
          </w:tcPr>
          <w:p>
            <w:pPr>
              <w:spacing w:after="0"/>
            </w:pPr>
            <w:r/>
            <w:r>
              <w:rPr>
                <w:rFonts w:ascii="Arial" w:hAnsi="Arial"/>
                <w:b w:val="0"/>
                <w:color w:val="26364D"/>
                <w:sz w:val="15"/>
              </w:rPr>
              <w:t>entry / stop_loss / take_profit</w:t>
            </w:r>
          </w:p>
        </w:tc>
        <w:tc>
          <w:tcPr>
            <w:tcW w:type="dxa" w:w="7704"/>
            <w:vAlign w:val="center"/>
          </w:tcPr>
          <w:p>
            <w:pPr>
              <w:spacing w:after="0"/>
            </w:pPr>
            <w:r/>
            <w:r>
              <w:rPr>
                <w:rFonts w:ascii="Arial" w:hAnsi="Arial"/>
                <w:b w:val="0"/>
                <w:color w:val="26364D"/>
                <w:sz w:val="15"/>
              </w:rPr>
              <w:t>Proposed deterministic geometry.</w:t>
            </w:r>
          </w:p>
        </w:tc>
      </w:tr>
      <w:tr>
        <w:tc>
          <w:tcPr>
            <w:tcW w:type="dxa" w:w="2448"/>
            <w:shd w:fill="F4F6F8"/>
            <w:vAlign w:val="center"/>
          </w:tcPr>
          <w:p>
            <w:pPr>
              <w:spacing w:after="0"/>
            </w:pPr>
            <w:r/>
            <w:r>
              <w:rPr>
                <w:rFonts w:ascii="Arial" w:hAnsi="Arial"/>
                <w:b w:val="0"/>
                <w:color w:val="26364D"/>
                <w:sz w:val="15"/>
              </w:rPr>
              <w:t>notes</w:t>
            </w:r>
          </w:p>
        </w:tc>
        <w:tc>
          <w:tcPr>
            <w:tcW w:type="dxa" w:w="7704"/>
            <w:shd w:fill="F4F6F8"/>
            <w:vAlign w:val="center"/>
          </w:tcPr>
          <w:p>
            <w:pPr>
              <w:spacing w:after="0"/>
            </w:pPr>
            <w:r/>
            <w:r>
              <w:rPr>
                <w:rFonts w:ascii="Arial" w:hAnsi="Arial"/>
                <w:b w:val="0"/>
                <w:color w:val="26364D"/>
                <w:sz w:val="15"/>
              </w:rPr>
              <w:t>Detector explanation plus contextual header.</w:t>
            </w:r>
          </w:p>
        </w:tc>
      </w:tr>
      <w:tr>
        <w:tc>
          <w:tcPr>
            <w:tcW w:type="dxa" w:w="2448"/>
            <w:vAlign w:val="center"/>
          </w:tcPr>
          <w:p>
            <w:pPr>
              <w:spacing w:after="0"/>
            </w:pPr>
            <w:r/>
            <w:r>
              <w:rPr>
                <w:rFonts w:ascii="Arial" w:hAnsi="Arial"/>
                <w:b w:val="0"/>
                <w:color w:val="26364D"/>
                <w:sz w:val="15"/>
              </w:rPr>
              <w:t>key_levels</w:t>
            </w:r>
          </w:p>
        </w:tc>
        <w:tc>
          <w:tcPr>
            <w:tcW w:type="dxa" w:w="7704"/>
            <w:vAlign w:val="center"/>
          </w:tcPr>
          <w:p>
            <w:pPr>
              <w:spacing w:after="0"/>
            </w:pPr>
            <w:r/>
            <w:r>
              <w:rPr>
                <w:rFonts w:ascii="Arial" w:hAnsi="Arial"/>
                <w:b w:val="0"/>
                <w:color w:val="26364D"/>
                <w:sz w:val="15"/>
              </w:rPr>
              <w:t>Relevant levels used by the setup.</w:t>
            </w:r>
          </w:p>
        </w:tc>
      </w:tr>
      <w:tr>
        <w:tc>
          <w:tcPr>
            <w:tcW w:type="dxa" w:w="2448"/>
            <w:shd w:fill="F4F6F8"/>
            <w:vAlign w:val="center"/>
          </w:tcPr>
          <w:p>
            <w:pPr>
              <w:spacing w:after="0"/>
            </w:pPr>
            <w:r/>
            <w:r>
              <w:rPr>
                <w:rFonts w:ascii="Arial" w:hAnsi="Arial"/>
                <w:b w:val="0"/>
                <w:color w:val="26364D"/>
                <w:sz w:val="15"/>
              </w:rPr>
              <w:t>rr</w:t>
            </w:r>
          </w:p>
        </w:tc>
        <w:tc>
          <w:tcPr>
            <w:tcW w:type="dxa" w:w="7704"/>
            <w:shd w:fill="F4F6F8"/>
            <w:vAlign w:val="center"/>
          </w:tcPr>
          <w:p>
            <w:pPr>
              <w:spacing w:after="0"/>
            </w:pPr>
            <w:r/>
            <w:r>
              <w:rPr>
                <w:rFonts w:ascii="Arial" w:hAnsi="Arial"/>
                <w:b w:val="0"/>
                <w:color w:val="26364D"/>
                <w:sz w:val="15"/>
              </w:rPr>
              <w:t>Computed reward divided by risk.</w:t>
            </w:r>
          </w:p>
        </w:tc>
      </w:tr>
      <w:tr>
        <w:tc>
          <w:tcPr>
            <w:tcW w:type="dxa" w:w="2448"/>
            <w:vAlign w:val="center"/>
          </w:tcPr>
          <w:p>
            <w:pPr>
              <w:spacing w:after="0"/>
            </w:pPr>
            <w:r/>
            <w:r>
              <w:rPr>
                <w:rFonts w:ascii="Arial" w:hAnsi="Arial"/>
                <w:b w:val="0"/>
                <w:color w:val="26364D"/>
                <w:sz w:val="15"/>
              </w:rPr>
              <w:t>signal</w:t>
            </w:r>
          </w:p>
        </w:tc>
        <w:tc>
          <w:tcPr>
            <w:tcW w:type="dxa" w:w="7704"/>
            <w:vAlign w:val="center"/>
          </w:tcPr>
          <w:p>
            <w:pPr>
              <w:spacing w:after="0"/>
            </w:pPr>
            <w:r/>
            <w:r>
              <w:rPr>
                <w:rFonts w:ascii="Arial" w:hAnsi="Arial"/>
                <w:b w:val="0"/>
                <w:color w:val="26364D"/>
                <w:sz w:val="15"/>
              </w:rPr>
              <w:t>BUY, SELL, or WATCH derived from direction.</w:t>
            </w:r>
          </w:p>
        </w:tc>
      </w:tr>
    </w:tbl>
    <w:p>
      <w:pPr>
        <w:spacing w:after="0"/>
      </w:pPr>
    </w:p>
    <w:p>
      <w:pPr>
        <w:keepLines w:val="0"/>
      </w:pPr>
      <w:r>
        <w:rPr>
          <w:b/>
          <w:color w:val="2368A2"/>
          <w:sz w:val="26"/>
        </w:rPr>
        <w:t>Audited candle-rule library</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864"/>
            <w:shd w:fill="172033"/>
            <w:vAlign w:val="center"/>
          </w:tcPr>
          <w:p>
            <w:pPr>
              <w:spacing w:after="0"/>
            </w:pPr>
            <w:r/>
            <w:r>
              <w:rPr>
                <w:rFonts w:ascii="Arial" w:hAnsi="Arial"/>
                <w:b/>
                <w:color w:val="FFFFFF"/>
                <w:sz w:val="16"/>
              </w:rPr>
              <w:t>Family</w:t>
            </w:r>
          </w:p>
        </w:tc>
        <w:tc>
          <w:tcPr>
            <w:tcW w:type="dxa" w:w="9288"/>
            <w:shd w:fill="172033"/>
            <w:vAlign w:val="center"/>
          </w:tcPr>
          <w:p>
            <w:pPr>
              <w:spacing w:after="0"/>
            </w:pPr>
            <w:r/>
            <w:r>
              <w:rPr>
                <w:rFonts w:ascii="Arial" w:hAnsi="Arial"/>
                <w:b/>
                <w:color w:val="FFFFFF"/>
                <w:sz w:val="16"/>
              </w:rPr>
              <w:t>Included rules</w:t>
            </w:r>
          </w:p>
        </w:tc>
      </w:tr>
      <w:tr>
        <w:tc>
          <w:tcPr>
            <w:tcW w:type="dxa" w:w="864"/>
            <w:vAlign w:val="center"/>
          </w:tcPr>
          <w:p>
            <w:pPr>
              <w:spacing w:after="0"/>
            </w:pPr>
            <w:r/>
            <w:r>
              <w:rPr>
                <w:rFonts w:ascii="Arial" w:hAnsi="Arial"/>
                <w:b w:val="0"/>
                <w:color w:val="26364D"/>
                <w:sz w:val="15"/>
              </w:rPr>
              <w:t>1</w:t>
            </w:r>
          </w:p>
        </w:tc>
        <w:tc>
          <w:tcPr>
            <w:tcW w:type="dxa" w:w="9288"/>
            <w:vAlign w:val="center"/>
          </w:tcPr>
          <w:p>
            <w:pPr>
              <w:spacing w:after="0"/>
            </w:pPr>
            <w:r/>
            <w:r>
              <w:rPr>
                <w:rFonts w:ascii="Arial" w:hAnsi="Arial"/>
                <w:b w:val="0"/>
                <w:color w:val="26364D"/>
                <w:sz w:val="15"/>
              </w:rPr>
              <w:t>Doji</w:t>
            </w:r>
          </w:p>
        </w:tc>
      </w:tr>
      <w:tr>
        <w:tc>
          <w:tcPr>
            <w:tcW w:type="dxa" w:w="864"/>
            <w:shd w:fill="F4F6F8"/>
            <w:vAlign w:val="center"/>
          </w:tcPr>
          <w:p>
            <w:pPr>
              <w:spacing w:after="0"/>
            </w:pPr>
            <w:r/>
            <w:r>
              <w:rPr>
                <w:rFonts w:ascii="Arial" w:hAnsi="Arial"/>
                <w:b w:val="0"/>
                <w:color w:val="26364D"/>
                <w:sz w:val="15"/>
              </w:rPr>
              <w:t>2</w:t>
            </w:r>
          </w:p>
        </w:tc>
        <w:tc>
          <w:tcPr>
            <w:tcW w:type="dxa" w:w="9288"/>
            <w:shd w:fill="F4F6F8"/>
            <w:vAlign w:val="center"/>
          </w:tcPr>
          <w:p>
            <w:pPr>
              <w:spacing w:after="0"/>
            </w:pPr>
            <w:r/>
            <w:r>
              <w:rPr>
                <w:rFonts w:ascii="Arial" w:hAnsi="Arial"/>
                <w:b w:val="0"/>
                <w:color w:val="26364D"/>
                <w:sz w:val="15"/>
              </w:rPr>
              <w:t>Spinning Top</w:t>
            </w:r>
          </w:p>
        </w:tc>
      </w:tr>
      <w:tr>
        <w:tc>
          <w:tcPr>
            <w:tcW w:type="dxa" w:w="864"/>
            <w:vAlign w:val="center"/>
          </w:tcPr>
          <w:p>
            <w:pPr>
              <w:spacing w:after="0"/>
            </w:pPr>
            <w:r/>
            <w:r>
              <w:rPr>
                <w:rFonts w:ascii="Arial" w:hAnsi="Arial"/>
                <w:b w:val="0"/>
                <w:color w:val="26364D"/>
                <w:sz w:val="15"/>
              </w:rPr>
              <w:t>3</w:t>
            </w:r>
          </w:p>
        </w:tc>
        <w:tc>
          <w:tcPr>
            <w:tcW w:type="dxa" w:w="9288"/>
            <w:vAlign w:val="center"/>
          </w:tcPr>
          <w:p>
            <w:pPr>
              <w:spacing w:after="0"/>
            </w:pPr>
            <w:r/>
            <w:r>
              <w:rPr>
                <w:rFonts w:ascii="Arial" w:hAnsi="Arial"/>
                <w:b w:val="0"/>
                <w:color w:val="26364D"/>
                <w:sz w:val="15"/>
              </w:rPr>
              <w:t>Bullish/Bearish Marubozu</w:t>
            </w:r>
          </w:p>
        </w:tc>
      </w:tr>
      <w:tr>
        <w:tc>
          <w:tcPr>
            <w:tcW w:type="dxa" w:w="864"/>
            <w:shd w:fill="F4F6F8"/>
            <w:vAlign w:val="center"/>
          </w:tcPr>
          <w:p>
            <w:pPr>
              <w:spacing w:after="0"/>
            </w:pPr>
            <w:r/>
            <w:r>
              <w:rPr>
                <w:rFonts w:ascii="Arial" w:hAnsi="Arial"/>
                <w:b w:val="0"/>
                <w:color w:val="26364D"/>
                <w:sz w:val="15"/>
              </w:rPr>
              <w:t>4</w:t>
            </w:r>
          </w:p>
        </w:tc>
        <w:tc>
          <w:tcPr>
            <w:tcW w:type="dxa" w:w="9288"/>
            <w:shd w:fill="F4F6F8"/>
            <w:vAlign w:val="center"/>
          </w:tcPr>
          <w:p>
            <w:pPr>
              <w:spacing w:after="0"/>
            </w:pPr>
            <w:r/>
            <w:r>
              <w:rPr>
                <w:rFonts w:ascii="Arial" w:hAnsi="Arial"/>
                <w:b w:val="0"/>
                <w:color w:val="26364D"/>
                <w:sz w:val="15"/>
              </w:rPr>
              <w:t>Dragonfly Doji</w:t>
            </w:r>
          </w:p>
        </w:tc>
      </w:tr>
      <w:tr>
        <w:tc>
          <w:tcPr>
            <w:tcW w:type="dxa" w:w="864"/>
            <w:vAlign w:val="center"/>
          </w:tcPr>
          <w:p>
            <w:pPr>
              <w:spacing w:after="0"/>
            </w:pPr>
            <w:r/>
            <w:r>
              <w:rPr>
                <w:rFonts w:ascii="Arial" w:hAnsi="Arial"/>
                <w:b w:val="0"/>
                <w:color w:val="26364D"/>
                <w:sz w:val="15"/>
              </w:rPr>
              <w:t>5</w:t>
            </w:r>
          </w:p>
        </w:tc>
        <w:tc>
          <w:tcPr>
            <w:tcW w:type="dxa" w:w="9288"/>
            <w:vAlign w:val="center"/>
          </w:tcPr>
          <w:p>
            <w:pPr>
              <w:spacing w:after="0"/>
            </w:pPr>
            <w:r/>
            <w:r>
              <w:rPr>
                <w:rFonts w:ascii="Arial" w:hAnsi="Arial"/>
                <w:b w:val="0"/>
                <w:color w:val="26364D"/>
                <w:sz w:val="15"/>
              </w:rPr>
              <w:t>Gravestone Doji</w:t>
            </w:r>
          </w:p>
        </w:tc>
      </w:tr>
      <w:tr>
        <w:tc>
          <w:tcPr>
            <w:tcW w:type="dxa" w:w="864"/>
            <w:shd w:fill="F4F6F8"/>
            <w:vAlign w:val="center"/>
          </w:tcPr>
          <w:p>
            <w:pPr>
              <w:spacing w:after="0"/>
            </w:pPr>
            <w:r/>
            <w:r>
              <w:rPr>
                <w:rFonts w:ascii="Arial" w:hAnsi="Arial"/>
                <w:b w:val="0"/>
                <w:color w:val="26364D"/>
                <w:sz w:val="15"/>
              </w:rPr>
              <w:t>6</w:t>
            </w:r>
          </w:p>
        </w:tc>
        <w:tc>
          <w:tcPr>
            <w:tcW w:type="dxa" w:w="9288"/>
            <w:shd w:fill="F4F6F8"/>
            <w:vAlign w:val="center"/>
          </w:tcPr>
          <w:p>
            <w:pPr>
              <w:spacing w:after="0"/>
            </w:pPr>
            <w:r/>
            <w:r>
              <w:rPr>
                <w:rFonts w:ascii="Arial" w:hAnsi="Arial"/>
                <w:b w:val="0"/>
                <w:color w:val="26364D"/>
                <w:sz w:val="15"/>
              </w:rPr>
              <w:t>Hammer</w:t>
            </w:r>
          </w:p>
        </w:tc>
      </w:tr>
      <w:tr>
        <w:tc>
          <w:tcPr>
            <w:tcW w:type="dxa" w:w="864"/>
            <w:vAlign w:val="center"/>
          </w:tcPr>
          <w:p>
            <w:pPr>
              <w:spacing w:after="0"/>
            </w:pPr>
            <w:r/>
            <w:r>
              <w:rPr>
                <w:rFonts w:ascii="Arial" w:hAnsi="Arial"/>
                <w:b w:val="0"/>
                <w:color w:val="26364D"/>
                <w:sz w:val="15"/>
              </w:rPr>
              <w:t>7</w:t>
            </w:r>
          </w:p>
        </w:tc>
        <w:tc>
          <w:tcPr>
            <w:tcW w:type="dxa" w:w="9288"/>
            <w:vAlign w:val="center"/>
          </w:tcPr>
          <w:p>
            <w:pPr>
              <w:spacing w:after="0"/>
            </w:pPr>
            <w:r/>
            <w:r>
              <w:rPr>
                <w:rFonts w:ascii="Arial" w:hAnsi="Arial"/>
                <w:b w:val="0"/>
                <w:color w:val="26364D"/>
                <w:sz w:val="15"/>
              </w:rPr>
              <w:t>Hanging Man</w:t>
            </w:r>
          </w:p>
        </w:tc>
      </w:tr>
      <w:tr>
        <w:tc>
          <w:tcPr>
            <w:tcW w:type="dxa" w:w="864"/>
            <w:shd w:fill="F4F6F8"/>
            <w:vAlign w:val="center"/>
          </w:tcPr>
          <w:p>
            <w:pPr>
              <w:spacing w:after="0"/>
            </w:pPr>
            <w:r/>
            <w:r>
              <w:rPr>
                <w:rFonts w:ascii="Arial" w:hAnsi="Arial"/>
                <w:b w:val="0"/>
                <w:color w:val="26364D"/>
                <w:sz w:val="15"/>
              </w:rPr>
              <w:t>8</w:t>
            </w:r>
          </w:p>
        </w:tc>
        <w:tc>
          <w:tcPr>
            <w:tcW w:type="dxa" w:w="9288"/>
            <w:shd w:fill="F4F6F8"/>
            <w:vAlign w:val="center"/>
          </w:tcPr>
          <w:p>
            <w:pPr>
              <w:spacing w:after="0"/>
            </w:pPr>
            <w:r/>
            <w:r>
              <w:rPr>
                <w:rFonts w:ascii="Arial" w:hAnsi="Arial"/>
                <w:b w:val="0"/>
                <w:color w:val="26364D"/>
                <w:sz w:val="15"/>
              </w:rPr>
              <w:t>Shooting Star</w:t>
            </w:r>
          </w:p>
        </w:tc>
      </w:tr>
      <w:tr>
        <w:tc>
          <w:tcPr>
            <w:tcW w:type="dxa" w:w="864"/>
            <w:vAlign w:val="center"/>
          </w:tcPr>
          <w:p>
            <w:pPr>
              <w:spacing w:after="0"/>
            </w:pPr>
            <w:r/>
            <w:r>
              <w:rPr>
                <w:rFonts w:ascii="Arial" w:hAnsi="Arial"/>
                <w:b w:val="0"/>
                <w:color w:val="26364D"/>
                <w:sz w:val="15"/>
              </w:rPr>
              <w:t>9</w:t>
            </w:r>
          </w:p>
        </w:tc>
        <w:tc>
          <w:tcPr>
            <w:tcW w:type="dxa" w:w="9288"/>
            <w:vAlign w:val="center"/>
          </w:tcPr>
          <w:p>
            <w:pPr>
              <w:spacing w:after="0"/>
            </w:pPr>
            <w:r/>
            <w:r>
              <w:rPr>
                <w:rFonts w:ascii="Arial" w:hAnsi="Arial"/>
                <w:b w:val="0"/>
                <w:color w:val="26364D"/>
                <w:sz w:val="15"/>
              </w:rPr>
              <w:t>Inverted Hammer</w:t>
            </w:r>
          </w:p>
        </w:tc>
      </w:tr>
      <w:tr>
        <w:tc>
          <w:tcPr>
            <w:tcW w:type="dxa" w:w="864"/>
            <w:shd w:fill="F4F6F8"/>
            <w:vAlign w:val="center"/>
          </w:tcPr>
          <w:p>
            <w:pPr>
              <w:spacing w:after="0"/>
            </w:pPr>
            <w:r/>
            <w:r>
              <w:rPr>
                <w:rFonts w:ascii="Arial" w:hAnsi="Arial"/>
                <w:b w:val="0"/>
                <w:color w:val="26364D"/>
                <w:sz w:val="15"/>
              </w:rPr>
              <w:t>10</w:t>
            </w:r>
          </w:p>
        </w:tc>
        <w:tc>
          <w:tcPr>
            <w:tcW w:type="dxa" w:w="9288"/>
            <w:shd w:fill="F4F6F8"/>
            <w:vAlign w:val="center"/>
          </w:tcPr>
          <w:p>
            <w:pPr>
              <w:spacing w:after="0"/>
            </w:pPr>
            <w:r/>
            <w:r>
              <w:rPr>
                <w:rFonts w:ascii="Arial" w:hAnsi="Arial"/>
                <w:b w:val="0"/>
                <w:color w:val="26364D"/>
                <w:sz w:val="15"/>
              </w:rPr>
              <w:t>Bullish/Bearish Pin Bar</w:t>
            </w:r>
          </w:p>
        </w:tc>
      </w:tr>
      <w:tr>
        <w:tc>
          <w:tcPr>
            <w:tcW w:type="dxa" w:w="864"/>
            <w:vAlign w:val="center"/>
          </w:tcPr>
          <w:p>
            <w:pPr>
              <w:spacing w:after="0"/>
            </w:pPr>
            <w:r/>
            <w:r>
              <w:rPr>
                <w:rFonts w:ascii="Arial" w:hAnsi="Arial"/>
                <w:b w:val="0"/>
                <w:color w:val="26364D"/>
                <w:sz w:val="15"/>
              </w:rPr>
              <w:t>11</w:t>
            </w:r>
          </w:p>
        </w:tc>
        <w:tc>
          <w:tcPr>
            <w:tcW w:type="dxa" w:w="9288"/>
            <w:vAlign w:val="center"/>
          </w:tcPr>
          <w:p>
            <w:pPr>
              <w:spacing w:after="0"/>
            </w:pPr>
            <w:r/>
            <w:r>
              <w:rPr>
                <w:rFonts w:ascii="Arial" w:hAnsi="Arial"/>
                <w:b w:val="0"/>
                <w:color w:val="26364D"/>
                <w:sz w:val="15"/>
              </w:rPr>
              <w:t>Bullish/Bearish Engulfing</w:t>
            </w:r>
          </w:p>
        </w:tc>
      </w:tr>
      <w:tr>
        <w:tc>
          <w:tcPr>
            <w:tcW w:type="dxa" w:w="864"/>
            <w:shd w:fill="F4F6F8"/>
            <w:vAlign w:val="center"/>
          </w:tcPr>
          <w:p>
            <w:pPr>
              <w:spacing w:after="0"/>
            </w:pPr>
            <w:r/>
            <w:r>
              <w:rPr>
                <w:rFonts w:ascii="Arial" w:hAnsi="Arial"/>
                <w:b w:val="0"/>
                <w:color w:val="26364D"/>
                <w:sz w:val="15"/>
              </w:rPr>
              <w:t>12</w:t>
            </w:r>
          </w:p>
        </w:tc>
        <w:tc>
          <w:tcPr>
            <w:tcW w:type="dxa" w:w="9288"/>
            <w:shd w:fill="F4F6F8"/>
            <w:vAlign w:val="center"/>
          </w:tcPr>
          <w:p>
            <w:pPr>
              <w:spacing w:after="0"/>
            </w:pPr>
            <w:r/>
            <w:r>
              <w:rPr>
                <w:rFonts w:ascii="Arial" w:hAnsi="Arial"/>
                <w:b w:val="0"/>
                <w:color w:val="26364D"/>
                <w:sz w:val="15"/>
              </w:rPr>
              <w:t>Inside Bar</w:t>
            </w:r>
          </w:p>
        </w:tc>
      </w:tr>
      <w:tr>
        <w:tc>
          <w:tcPr>
            <w:tcW w:type="dxa" w:w="864"/>
            <w:vAlign w:val="center"/>
          </w:tcPr>
          <w:p>
            <w:pPr>
              <w:spacing w:after="0"/>
            </w:pPr>
            <w:r/>
            <w:r>
              <w:rPr>
                <w:rFonts w:ascii="Arial" w:hAnsi="Arial"/>
                <w:b w:val="0"/>
                <w:color w:val="26364D"/>
                <w:sz w:val="15"/>
              </w:rPr>
              <w:t>13</w:t>
            </w:r>
          </w:p>
        </w:tc>
        <w:tc>
          <w:tcPr>
            <w:tcW w:type="dxa" w:w="9288"/>
            <w:vAlign w:val="center"/>
          </w:tcPr>
          <w:p>
            <w:pPr>
              <w:spacing w:after="0"/>
            </w:pPr>
            <w:r/>
            <w:r>
              <w:rPr>
                <w:rFonts w:ascii="Arial" w:hAnsi="Arial"/>
                <w:b w:val="0"/>
                <w:color w:val="26364D"/>
                <w:sz w:val="15"/>
              </w:rPr>
              <w:t>Outside Bar</w:t>
            </w:r>
          </w:p>
        </w:tc>
      </w:tr>
      <w:tr>
        <w:tc>
          <w:tcPr>
            <w:tcW w:type="dxa" w:w="864"/>
            <w:shd w:fill="F4F6F8"/>
            <w:vAlign w:val="center"/>
          </w:tcPr>
          <w:p>
            <w:pPr>
              <w:spacing w:after="0"/>
            </w:pPr>
            <w:r/>
            <w:r>
              <w:rPr>
                <w:rFonts w:ascii="Arial" w:hAnsi="Arial"/>
                <w:b w:val="0"/>
                <w:color w:val="26364D"/>
                <w:sz w:val="15"/>
              </w:rPr>
              <w:t>14</w:t>
            </w:r>
          </w:p>
        </w:tc>
        <w:tc>
          <w:tcPr>
            <w:tcW w:type="dxa" w:w="9288"/>
            <w:shd w:fill="F4F6F8"/>
            <w:vAlign w:val="center"/>
          </w:tcPr>
          <w:p>
            <w:pPr>
              <w:spacing w:after="0"/>
            </w:pPr>
            <w:r/>
            <w:r>
              <w:rPr>
                <w:rFonts w:ascii="Arial" w:hAnsi="Arial"/>
                <w:b w:val="0"/>
                <w:color w:val="26364D"/>
                <w:sz w:val="15"/>
              </w:rPr>
              <w:t>Piercing Line</w:t>
            </w:r>
          </w:p>
        </w:tc>
      </w:tr>
      <w:tr>
        <w:tc>
          <w:tcPr>
            <w:tcW w:type="dxa" w:w="864"/>
            <w:vAlign w:val="center"/>
          </w:tcPr>
          <w:p>
            <w:pPr>
              <w:spacing w:after="0"/>
            </w:pPr>
            <w:r/>
            <w:r>
              <w:rPr>
                <w:rFonts w:ascii="Arial" w:hAnsi="Arial"/>
                <w:b w:val="0"/>
                <w:color w:val="26364D"/>
                <w:sz w:val="15"/>
              </w:rPr>
              <w:t>15</w:t>
            </w:r>
          </w:p>
        </w:tc>
        <w:tc>
          <w:tcPr>
            <w:tcW w:type="dxa" w:w="9288"/>
            <w:vAlign w:val="center"/>
          </w:tcPr>
          <w:p>
            <w:pPr>
              <w:spacing w:after="0"/>
            </w:pPr>
            <w:r/>
            <w:r>
              <w:rPr>
                <w:rFonts w:ascii="Arial" w:hAnsi="Arial"/>
                <w:b w:val="0"/>
                <w:color w:val="26364D"/>
                <w:sz w:val="15"/>
              </w:rPr>
              <w:t>Dark Cloud Cover</w:t>
            </w:r>
          </w:p>
        </w:tc>
      </w:tr>
      <w:tr>
        <w:tc>
          <w:tcPr>
            <w:tcW w:type="dxa" w:w="864"/>
            <w:shd w:fill="F4F6F8"/>
            <w:vAlign w:val="center"/>
          </w:tcPr>
          <w:p>
            <w:pPr>
              <w:spacing w:after="0"/>
            </w:pPr>
            <w:r/>
            <w:r>
              <w:rPr>
                <w:rFonts w:ascii="Arial" w:hAnsi="Arial"/>
                <w:b w:val="0"/>
                <w:color w:val="26364D"/>
                <w:sz w:val="15"/>
              </w:rPr>
              <w:t>16</w:t>
            </w:r>
          </w:p>
        </w:tc>
        <w:tc>
          <w:tcPr>
            <w:tcW w:type="dxa" w:w="9288"/>
            <w:shd w:fill="F4F6F8"/>
            <w:vAlign w:val="center"/>
          </w:tcPr>
          <w:p>
            <w:pPr>
              <w:spacing w:after="0"/>
            </w:pPr>
            <w:r/>
            <w:r>
              <w:rPr>
                <w:rFonts w:ascii="Arial" w:hAnsi="Arial"/>
                <w:b w:val="0"/>
                <w:color w:val="26364D"/>
                <w:sz w:val="15"/>
              </w:rPr>
              <w:t>Tweezer Top/Bottom</w:t>
            </w:r>
          </w:p>
        </w:tc>
      </w:tr>
      <w:tr>
        <w:tc>
          <w:tcPr>
            <w:tcW w:type="dxa" w:w="864"/>
            <w:vAlign w:val="center"/>
          </w:tcPr>
          <w:p>
            <w:pPr>
              <w:spacing w:after="0"/>
            </w:pPr>
            <w:r/>
            <w:r>
              <w:rPr>
                <w:rFonts w:ascii="Arial" w:hAnsi="Arial"/>
                <w:b w:val="0"/>
                <w:color w:val="26364D"/>
                <w:sz w:val="15"/>
              </w:rPr>
              <w:t>17</w:t>
            </w:r>
          </w:p>
        </w:tc>
        <w:tc>
          <w:tcPr>
            <w:tcW w:type="dxa" w:w="9288"/>
            <w:vAlign w:val="center"/>
          </w:tcPr>
          <w:p>
            <w:pPr>
              <w:spacing w:after="0"/>
            </w:pPr>
            <w:r/>
            <w:r>
              <w:rPr>
                <w:rFonts w:ascii="Arial" w:hAnsi="Arial"/>
                <w:b w:val="0"/>
                <w:color w:val="26364D"/>
                <w:sz w:val="15"/>
              </w:rPr>
              <w:t>Morning/Evening Star</w:t>
            </w:r>
          </w:p>
        </w:tc>
      </w:tr>
      <w:tr>
        <w:tc>
          <w:tcPr>
            <w:tcW w:type="dxa" w:w="864"/>
            <w:shd w:fill="F4F6F8"/>
            <w:vAlign w:val="center"/>
          </w:tcPr>
          <w:p>
            <w:pPr>
              <w:spacing w:after="0"/>
            </w:pPr>
            <w:r/>
            <w:r>
              <w:rPr>
                <w:rFonts w:ascii="Arial" w:hAnsi="Arial"/>
                <w:b w:val="0"/>
                <w:color w:val="26364D"/>
                <w:sz w:val="15"/>
              </w:rPr>
              <w:t>18</w:t>
            </w:r>
          </w:p>
        </w:tc>
        <w:tc>
          <w:tcPr>
            <w:tcW w:type="dxa" w:w="9288"/>
            <w:shd w:fill="F4F6F8"/>
            <w:vAlign w:val="center"/>
          </w:tcPr>
          <w:p>
            <w:pPr>
              <w:spacing w:after="0"/>
            </w:pPr>
            <w:r/>
            <w:r>
              <w:rPr>
                <w:rFonts w:ascii="Arial" w:hAnsi="Arial"/>
                <w:b w:val="0"/>
                <w:color w:val="26364D"/>
                <w:sz w:val="15"/>
              </w:rPr>
              <w:t>Three White Soldiers/Black Crows</w:t>
            </w:r>
          </w:p>
        </w:tc>
      </w:tr>
      <w:tr>
        <w:tc>
          <w:tcPr>
            <w:tcW w:type="dxa" w:w="864"/>
            <w:vAlign w:val="center"/>
          </w:tcPr>
          <w:p>
            <w:pPr>
              <w:spacing w:after="0"/>
            </w:pPr>
            <w:r/>
            <w:r>
              <w:rPr>
                <w:rFonts w:ascii="Arial" w:hAnsi="Arial"/>
                <w:b w:val="0"/>
                <w:color w:val="26364D"/>
                <w:sz w:val="15"/>
              </w:rPr>
              <w:t>19</w:t>
            </w:r>
          </w:p>
        </w:tc>
        <w:tc>
          <w:tcPr>
            <w:tcW w:type="dxa" w:w="9288"/>
            <w:vAlign w:val="center"/>
          </w:tcPr>
          <w:p>
            <w:pPr>
              <w:spacing w:after="0"/>
            </w:pPr>
            <w:r/>
            <w:r>
              <w:rPr>
                <w:rFonts w:ascii="Arial" w:hAnsi="Arial"/>
                <w:b w:val="0"/>
                <w:color w:val="26364D"/>
                <w:sz w:val="15"/>
              </w:rPr>
              <w:t>Long-Legged Doji</w:t>
            </w:r>
          </w:p>
        </w:tc>
      </w:tr>
      <w:tr>
        <w:tc>
          <w:tcPr>
            <w:tcW w:type="dxa" w:w="864"/>
            <w:shd w:fill="F4F6F8"/>
            <w:vAlign w:val="center"/>
          </w:tcPr>
          <w:p>
            <w:pPr>
              <w:spacing w:after="0"/>
            </w:pPr>
            <w:r/>
            <w:r>
              <w:rPr>
                <w:rFonts w:ascii="Arial" w:hAnsi="Arial"/>
                <w:b w:val="0"/>
                <w:color w:val="26364D"/>
                <w:sz w:val="15"/>
              </w:rPr>
              <w:t>20</w:t>
            </w:r>
          </w:p>
        </w:tc>
        <w:tc>
          <w:tcPr>
            <w:tcW w:type="dxa" w:w="9288"/>
            <w:shd w:fill="F4F6F8"/>
            <w:vAlign w:val="center"/>
          </w:tcPr>
          <w:p>
            <w:pPr>
              <w:spacing w:after="0"/>
            </w:pPr>
            <w:r/>
            <w:r>
              <w:rPr>
                <w:rFonts w:ascii="Arial" w:hAnsi="Arial"/>
                <w:b w:val="0"/>
                <w:color w:val="26364D"/>
                <w:sz w:val="15"/>
              </w:rPr>
              <w:t>Four-Price Doji</w:t>
            </w:r>
          </w:p>
        </w:tc>
      </w:tr>
      <w:tr>
        <w:tc>
          <w:tcPr>
            <w:tcW w:type="dxa" w:w="864"/>
            <w:vAlign w:val="center"/>
          </w:tcPr>
          <w:p>
            <w:pPr>
              <w:spacing w:after="0"/>
            </w:pPr>
            <w:r/>
            <w:r>
              <w:rPr>
                <w:rFonts w:ascii="Arial" w:hAnsi="Arial"/>
                <w:b w:val="0"/>
                <w:color w:val="26364D"/>
                <w:sz w:val="15"/>
              </w:rPr>
              <w:t>21</w:t>
            </w:r>
          </w:p>
        </w:tc>
        <w:tc>
          <w:tcPr>
            <w:tcW w:type="dxa" w:w="9288"/>
            <w:vAlign w:val="center"/>
          </w:tcPr>
          <w:p>
            <w:pPr>
              <w:spacing w:after="0"/>
            </w:pPr>
            <w:r/>
            <w:r>
              <w:rPr>
                <w:rFonts w:ascii="Arial" w:hAnsi="Arial"/>
                <w:b w:val="0"/>
                <w:color w:val="26364D"/>
                <w:sz w:val="15"/>
              </w:rPr>
              <w:t>Bullish/Bearish Belt Hold</w:t>
            </w:r>
          </w:p>
        </w:tc>
      </w:tr>
      <w:tr>
        <w:tc>
          <w:tcPr>
            <w:tcW w:type="dxa" w:w="864"/>
            <w:shd w:fill="F4F6F8"/>
            <w:vAlign w:val="center"/>
          </w:tcPr>
          <w:p>
            <w:pPr>
              <w:spacing w:after="0"/>
            </w:pPr>
            <w:r/>
            <w:r>
              <w:rPr>
                <w:rFonts w:ascii="Arial" w:hAnsi="Arial"/>
                <w:b w:val="0"/>
                <w:color w:val="26364D"/>
                <w:sz w:val="15"/>
              </w:rPr>
              <w:t>22</w:t>
            </w:r>
          </w:p>
        </w:tc>
        <w:tc>
          <w:tcPr>
            <w:tcW w:type="dxa" w:w="9288"/>
            <w:shd w:fill="F4F6F8"/>
            <w:vAlign w:val="center"/>
          </w:tcPr>
          <w:p>
            <w:pPr>
              <w:spacing w:after="0"/>
            </w:pPr>
            <w:r/>
            <w:r>
              <w:rPr>
                <w:rFonts w:ascii="Arial" w:hAnsi="Arial"/>
                <w:b w:val="0"/>
                <w:color w:val="26364D"/>
                <w:sz w:val="15"/>
              </w:rPr>
              <w:t>Harami</w:t>
            </w:r>
          </w:p>
        </w:tc>
      </w:tr>
      <w:tr>
        <w:tc>
          <w:tcPr>
            <w:tcW w:type="dxa" w:w="864"/>
            <w:vAlign w:val="center"/>
          </w:tcPr>
          <w:p>
            <w:pPr>
              <w:spacing w:after="0"/>
            </w:pPr>
            <w:r/>
            <w:r>
              <w:rPr>
                <w:rFonts w:ascii="Arial" w:hAnsi="Arial"/>
                <w:b w:val="0"/>
                <w:color w:val="26364D"/>
                <w:sz w:val="15"/>
              </w:rPr>
              <w:t>23</w:t>
            </w:r>
          </w:p>
        </w:tc>
        <w:tc>
          <w:tcPr>
            <w:tcW w:type="dxa" w:w="9288"/>
            <w:vAlign w:val="center"/>
          </w:tcPr>
          <w:p>
            <w:pPr>
              <w:spacing w:after="0"/>
            </w:pPr>
            <w:r/>
            <w:r>
              <w:rPr>
                <w:rFonts w:ascii="Arial" w:hAnsi="Arial"/>
                <w:b w:val="0"/>
                <w:color w:val="26364D"/>
                <w:sz w:val="15"/>
              </w:rPr>
              <w:t>Harami Cross</w:t>
            </w:r>
          </w:p>
        </w:tc>
      </w:tr>
      <w:tr>
        <w:tc>
          <w:tcPr>
            <w:tcW w:type="dxa" w:w="864"/>
            <w:shd w:fill="F4F6F8"/>
            <w:vAlign w:val="center"/>
          </w:tcPr>
          <w:p>
            <w:pPr>
              <w:spacing w:after="0"/>
            </w:pPr>
            <w:r/>
            <w:r>
              <w:rPr>
                <w:rFonts w:ascii="Arial" w:hAnsi="Arial"/>
                <w:b w:val="0"/>
                <w:color w:val="26364D"/>
                <w:sz w:val="15"/>
              </w:rPr>
              <w:t>24</w:t>
            </w:r>
          </w:p>
        </w:tc>
        <w:tc>
          <w:tcPr>
            <w:tcW w:type="dxa" w:w="9288"/>
            <w:shd w:fill="F4F6F8"/>
            <w:vAlign w:val="center"/>
          </w:tcPr>
          <w:p>
            <w:pPr>
              <w:spacing w:after="0"/>
            </w:pPr>
            <w:r/>
            <w:r>
              <w:rPr>
                <w:rFonts w:ascii="Arial" w:hAnsi="Arial"/>
                <w:b w:val="0"/>
                <w:color w:val="26364D"/>
                <w:sz w:val="15"/>
              </w:rPr>
              <w:t>Kicking</w:t>
            </w:r>
          </w:p>
        </w:tc>
      </w:tr>
      <w:tr>
        <w:tc>
          <w:tcPr>
            <w:tcW w:type="dxa" w:w="864"/>
            <w:vAlign w:val="center"/>
          </w:tcPr>
          <w:p>
            <w:pPr>
              <w:spacing w:after="0"/>
            </w:pPr>
            <w:r/>
            <w:r>
              <w:rPr>
                <w:rFonts w:ascii="Arial" w:hAnsi="Arial"/>
                <w:b w:val="0"/>
                <w:color w:val="26364D"/>
                <w:sz w:val="15"/>
              </w:rPr>
              <w:t>25</w:t>
            </w:r>
          </w:p>
        </w:tc>
        <w:tc>
          <w:tcPr>
            <w:tcW w:type="dxa" w:w="9288"/>
            <w:vAlign w:val="center"/>
          </w:tcPr>
          <w:p>
            <w:pPr>
              <w:spacing w:after="0"/>
            </w:pPr>
            <w:r/>
            <w:r>
              <w:rPr>
                <w:rFonts w:ascii="Arial" w:hAnsi="Arial"/>
                <w:b w:val="0"/>
                <w:color w:val="26364D"/>
                <w:sz w:val="15"/>
              </w:rPr>
              <w:t>Three Inside</w:t>
            </w:r>
          </w:p>
        </w:tc>
      </w:tr>
      <w:tr>
        <w:tc>
          <w:tcPr>
            <w:tcW w:type="dxa" w:w="864"/>
            <w:shd w:fill="F4F6F8"/>
            <w:vAlign w:val="center"/>
          </w:tcPr>
          <w:p>
            <w:pPr>
              <w:spacing w:after="0"/>
            </w:pPr>
            <w:r/>
            <w:r>
              <w:rPr>
                <w:rFonts w:ascii="Arial" w:hAnsi="Arial"/>
                <w:b w:val="0"/>
                <w:color w:val="26364D"/>
                <w:sz w:val="15"/>
              </w:rPr>
              <w:t>26</w:t>
            </w:r>
          </w:p>
        </w:tc>
        <w:tc>
          <w:tcPr>
            <w:tcW w:type="dxa" w:w="9288"/>
            <w:shd w:fill="F4F6F8"/>
            <w:vAlign w:val="center"/>
          </w:tcPr>
          <w:p>
            <w:pPr>
              <w:spacing w:after="0"/>
            </w:pPr>
            <w:r/>
            <w:r>
              <w:rPr>
                <w:rFonts w:ascii="Arial" w:hAnsi="Arial"/>
                <w:b w:val="0"/>
                <w:color w:val="26364D"/>
                <w:sz w:val="15"/>
              </w:rPr>
              <w:t>Three Outside</w:t>
            </w:r>
          </w:p>
        </w:tc>
      </w:tr>
      <w:tr>
        <w:tc>
          <w:tcPr>
            <w:tcW w:type="dxa" w:w="864"/>
            <w:vAlign w:val="center"/>
          </w:tcPr>
          <w:p>
            <w:pPr>
              <w:spacing w:after="0"/>
            </w:pPr>
            <w:r/>
            <w:r>
              <w:rPr>
                <w:rFonts w:ascii="Arial" w:hAnsi="Arial"/>
                <w:b w:val="0"/>
                <w:color w:val="26364D"/>
                <w:sz w:val="15"/>
              </w:rPr>
              <w:t>27</w:t>
            </w:r>
          </w:p>
        </w:tc>
        <w:tc>
          <w:tcPr>
            <w:tcW w:type="dxa" w:w="9288"/>
            <w:vAlign w:val="center"/>
          </w:tcPr>
          <w:p>
            <w:pPr>
              <w:spacing w:after="0"/>
            </w:pPr>
            <w:r/>
            <w:r>
              <w:rPr>
                <w:rFonts w:ascii="Arial" w:hAnsi="Arial"/>
                <w:b w:val="0"/>
                <w:color w:val="26364D"/>
                <w:sz w:val="15"/>
              </w:rPr>
              <w:t>Rising/Falling Three Methods</w:t>
            </w:r>
          </w:p>
        </w:tc>
      </w:tr>
    </w:tbl>
    <w:p>
      <w:pPr>
        <w:spacing w:after="0"/>
      </w:pPr>
    </w:p>
    <w:p>
      <w:pPr>
        <w:keepLines w:val="0"/>
      </w:pPr>
      <w:r>
        <w:rPr>
          <w:b/>
          <w:color w:val="2368A2"/>
          <w:sz w:val="26"/>
        </w:rPr>
        <w:t>Deep context engine</w:t>
      </w:r>
    </w:p>
    <w:p>
      <w:pPr>
        <w:keepLines w:val="0"/>
      </w:pPr>
      <w:r>
        <w:rPr>
          <w:b w:val="0"/>
        </w:rPr>
        <w:t>The latest 20 candles are summarized into direction lock, grade, candle bias, last-three-candle micro trend, momentum, volatility, volume behavior, support/resistance position, entry guidance, and risk note. Patterns aligned with context may receive bounded bonuses; opposing directional patterns are penalized. Scores below the threshold are removed.</w:t>
      </w:r>
    </w:p>
    <w:p>
      <w:pPr>
        <w:keepLines w:val="0"/>
      </w:pPr>
      <w:r>
        <w:rPr>
          <w:b/>
          <w:color w:val="172033"/>
          <w:sz w:val="36"/>
        </w:rPr>
        <w:t>8. Explicit playbook strategies</w:t>
      </w:r>
    </w:p>
    <w:tbl>
      <w:tblPr>
        <w:tblStyle w:val="TableGrid"/>
        <w:tblW w:type="auto" w:w="0"/>
        <w:jc w:val="center"/>
        <w:tblLook w:firstColumn="1" w:firstRow="1" w:lastColumn="0" w:lastRow="0" w:noHBand="0" w:noVBand="1" w:val="04A0"/>
      </w:tblPr>
      <w:tblGrid>
        <w:gridCol w:w="3389"/>
        <w:gridCol w:w="3389"/>
        <w:gridCol w:w="3389"/>
      </w:tblGrid>
      <w:tr>
        <w:trPr>
          <w:tblHeader w:val="true"/>
        </w:trPr>
        <w:tc>
          <w:tcPr>
            <w:tcW w:type="dxa" w:w="2232"/>
            <w:shd w:fill="172033"/>
            <w:vAlign w:val="center"/>
          </w:tcPr>
          <w:p>
            <w:pPr>
              <w:spacing w:after="0"/>
            </w:pPr>
            <w:r/>
            <w:r>
              <w:rPr>
                <w:rFonts w:ascii="Arial" w:hAnsi="Arial"/>
                <w:b/>
                <w:color w:val="FFFFFF"/>
                <w:sz w:val="16"/>
              </w:rPr>
              <w:t>Strategy</w:t>
            </w:r>
          </w:p>
        </w:tc>
        <w:tc>
          <w:tcPr>
            <w:tcW w:type="dxa" w:w="4320"/>
            <w:shd w:fill="172033"/>
            <w:vAlign w:val="center"/>
          </w:tcPr>
          <w:p>
            <w:pPr>
              <w:spacing w:after="0"/>
            </w:pPr>
            <w:r/>
            <w:r>
              <w:rPr>
                <w:rFonts w:ascii="Arial" w:hAnsi="Arial"/>
                <w:b/>
                <w:color w:val="FFFFFF"/>
                <w:sz w:val="16"/>
              </w:rPr>
              <w:t>Core rule</w:t>
            </w:r>
          </w:p>
        </w:tc>
        <w:tc>
          <w:tcPr>
            <w:tcW w:type="dxa" w:w="3672"/>
            <w:shd w:fill="172033"/>
            <w:vAlign w:val="center"/>
          </w:tcPr>
          <w:p>
            <w:pPr>
              <w:spacing w:after="0"/>
            </w:pPr>
            <w:r/>
            <w:r>
              <w:rPr>
                <w:rFonts w:ascii="Arial" w:hAnsi="Arial"/>
                <w:b/>
                <w:color w:val="FFFFFF"/>
                <w:sz w:val="16"/>
              </w:rPr>
              <w:t>Routing/guardrail</w:t>
            </w:r>
          </w:p>
        </w:tc>
      </w:tr>
      <w:tr>
        <w:tc>
          <w:tcPr>
            <w:tcW w:type="dxa" w:w="2232"/>
            <w:vAlign w:val="center"/>
          </w:tcPr>
          <w:p>
            <w:pPr>
              <w:spacing w:after="0"/>
            </w:pPr>
            <w:r/>
            <w:r>
              <w:rPr>
                <w:rFonts w:ascii="Arial" w:hAnsi="Arial"/>
                <w:b w:val="0"/>
                <w:color w:val="26364D"/>
                <w:sz w:val="15"/>
              </w:rPr>
              <w:t>Trend-following pullback</w:t>
            </w:r>
          </w:p>
        </w:tc>
        <w:tc>
          <w:tcPr>
            <w:tcW w:type="dxa" w:w="4320"/>
            <w:vAlign w:val="center"/>
          </w:tcPr>
          <w:p>
            <w:pPr>
              <w:spacing w:after="0"/>
            </w:pPr>
            <w:r/>
            <w:r>
              <w:rPr>
                <w:rFonts w:ascii="Arial" w:hAnsi="Arial"/>
                <w:b w:val="0"/>
                <w:color w:val="26364D"/>
                <w:sz w:val="15"/>
              </w:rPr>
              <w:t>EMA20/50/200 alignment, ADX strength, controlled pullback, and confirming recovery/rejection.</w:t>
            </w:r>
          </w:p>
        </w:tc>
        <w:tc>
          <w:tcPr>
            <w:tcW w:type="dxa" w:w="3672"/>
            <w:vAlign w:val="center"/>
          </w:tcPr>
          <w:p>
            <w:pPr>
              <w:spacing w:after="0"/>
            </w:pPr>
            <w:r/>
            <w:r>
              <w:rPr>
                <w:rFonts w:ascii="Arial" w:hAnsi="Arial"/>
                <w:b w:val="0"/>
                <w:color w:val="26364D"/>
                <w:sz w:val="15"/>
              </w:rPr>
              <w:t>Trend regimes; avoid mixed/range conditions.</w:t>
            </w:r>
          </w:p>
        </w:tc>
      </w:tr>
      <w:tr>
        <w:tc>
          <w:tcPr>
            <w:tcW w:type="dxa" w:w="2232"/>
            <w:shd w:fill="F4F6F8"/>
            <w:vAlign w:val="center"/>
          </w:tcPr>
          <w:p>
            <w:pPr>
              <w:spacing w:after="0"/>
            </w:pPr>
            <w:r/>
            <w:r>
              <w:rPr>
                <w:rFonts w:ascii="Arial" w:hAnsi="Arial"/>
                <w:b w:val="0"/>
                <w:color w:val="26364D"/>
                <w:sz w:val="15"/>
              </w:rPr>
              <w:t>Donchian breakout</w:t>
            </w:r>
          </w:p>
        </w:tc>
        <w:tc>
          <w:tcPr>
            <w:tcW w:type="dxa" w:w="4320"/>
            <w:shd w:fill="F4F6F8"/>
            <w:vAlign w:val="center"/>
          </w:tcPr>
          <w:p>
            <w:pPr>
              <w:spacing w:after="0"/>
            </w:pPr>
            <w:r/>
            <w:r>
              <w:rPr>
                <w:rFonts w:ascii="Arial" w:hAnsi="Arial"/>
                <w:b w:val="0"/>
                <w:color w:val="26364D"/>
                <w:sz w:val="15"/>
              </w:rPr>
              <w:t>20-bar boundary break with range expansion and volume confirmation.</w:t>
            </w:r>
          </w:p>
        </w:tc>
        <w:tc>
          <w:tcPr>
            <w:tcW w:type="dxa" w:w="3672"/>
            <w:shd w:fill="F4F6F8"/>
            <w:vAlign w:val="center"/>
          </w:tcPr>
          <w:p>
            <w:pPr>
              <w:spacing w:after="0"/>
            </w:pPr>
            <w:r/>
            <w:r>
              <w:rPr>
                <w:rFonts w:ascii="Arial" w:hAnsi="Arial"/>
                <w:b w:val="0"/>
                <w:color w:val="26364D"/>
                <w:sz w:val="15"/>
              </w:rPr>
              <w:t>Expansion conditions; subject to false-break controls.</w:t>
            </w:r>
          </w:p>
        </w:tc>
      </w:tr>
      <w:tr>
        <w:tc>
          <w:tcPr>
            <w:tcW w:type="dxa" w:w="2232"/>
            <w:vAlign w:val="center"/>
          </w:tcPr>
          <w:p>
            <w:pPr>
              <w:spacing w:after="0"/>
            </w:pPr>
            <w:r/>
            <w:r>
              <w:rPr>
                <w:rFonts w:ascii="Arial" w:hAnsi="Arial"/>
                <w:b w:val="0"/>
                <w:color w:val="26364D"/>
                <w:sz w:val="15"/>
              </w:rPr>
              <w:t>Range mean reversion</w:t>
            </w:r>
          </w:p>
        </w:tc>
        <w:tc>
          <w:tcPr>
            <w:tcW w:type="dxa" w:w="4320"/>
            <w:vAlign w:val="center"/>
          </w:tcPr>
          <w:p>
            <w:pPr>
              <w:spacing w:after="0"/>
            </w:pPr>
            <w:r/>
            <w:r>
              <w:rPr>
                <w:rFonts w:ascii="Arial" w:hAnsi="Arial"/>
                <w:b w:val="0"/>
                <w:color w:val="26364D"/>
                <w:sz w:val="15"/>
              </w:rPr>
              <w:t>Low-ADX range edge rejection with midpoint target.</w:t>
            </w:r>
          </w:p>
        </w:tc>
        <w:tc>
          <w:tcPr>
            <w:tcW w:type="dxa" w:w="3672"/>
            <w:vAlign w:val="center"/>
          </w:tcPr>
          <w:p>
            <w:pPr>
              <w:spacing w:after="0"/>
            </w:pPr>
            <w:r/>
            <w:r>
              <w:rPr>
                <w:rFonts w:ascii="Arial" w:hAnsi="Arial"/>
                <w:b w:val="0"/>
                <w:color w:val="26364D"/>
                <w:sz w:val="15"/>
              </w:rPr>
              <w:t>Range regimes only.</w:t>
            </w:r>
          </w:p>
        </w:tc>
      </w:tr>
      <w:tr>
        <w:tc>
          <w:tcPr>
            <w:tcW w:type="dxa" w:w="2232"/>
            <w:shd w:fill="F4F6F8"/>
            <w:vAlign w:val="center"/>
          </w:tcPr>
          <w:p>
            <w:pPr>
              <w:spacing w:after="0"/>
            </w:pPr>
            <w:r/>
            <w:r>
              <w:rPr>
                <w:rFonts w:ascii="Arial" w:hAnsi="Arial"/>
                <w:b w:val="0"/>
                <w:color w:val="26364D"/>
                <w:sz w:val="15"/>
              </w:rPr>
              <w:t>Liquidity-sweep reversal</w:t>
            </w:r>
          </w:p>
        </w:tc>
        <w:tc>
          <w:tcPr>
            <w:tcW w:type="dxa" w:w="4320"/>
            <w:shd w:fill="F4F6F8"/>
            <w:vAlign w:val="center"/>
          </w:tcPr>
          <w:p>
            <w:pPr>
              <w:spacing w:after="0"/>
            </w:pPr>
            <w:r/>
            <w:r>
              <w:rPr>
                <w:rFonts w:ascii="Arial" w:hAnsi="Arial"/>
                <w:b w:val="0"/>
                <w:color w:val="26364D"/>
                <w:sz w:val="15"/>
              </w:rPr>
              <w:t>Prior-range sweep followed by a close back inside.</w:t>
            </w:r>
          </w:p>
        </w:tc>
        <w:tc>
          <w:tcPr>
            <w:tcW w:type="dxa" w:w="3672"/>
            <w:shd w:fill="F4F6F8"/>
            <w:vAlign w:val="center"/>
          </w:tcPr>
          <w:p>
            <w:pPr>
              <w:spacing w:after="0"/>
            </w:pPr>
            <w:r/>
            <w:r>
              <w:rPr>
                <w:rFonts w:ascii="Arial" w:hAnsi="Arial"/>
                <w:b w:val="0"/>
                <w:color w:val="26364D"/>
                <w:sz w:val="15"/>
              </w:rPr>
              <w:t>Reversal after liquidity run; requires confirmation.</w:t>
            </w:r>
          </w:p>
        </w:tc>
      </w:tr>
      <w:tr>
        <w:tc>
          <w:tcPr>
            <w:tcW w:type="dxa" w:w="2232"/>
            <w:vAlign w:val="center"/>
          </w:tcPr>
          <w:p>
            <w:pPr>
              <w:spacing w:after="0"/>
            </w:pPr>
            <w:r/>
            <w:r>
              <w:rPr>
                <w:rFonts w:ascii="Arial" w:hAnsi="Arial"/>
                <w:b w:val="0"/>
                <w:color w:val="26364D"/>
                <w:sz w:val="15"/>
              </w:rPr>
              <w:t>Breakout and retest</w:t>
            </w:r>
          </w:p>
        </w:tc>
        <w:tc>
          <w:tcPr>
            <w:tcW w:type="dxa" w:w="4320"/>
            <w:vAlign w:val="center"/>
          </w:tcPr>
          <w:p>
            <w:pPr>
              <w:spacing w:after="0"/>
            </w:pPr>
            <w:r/>
            <w:r>
              <w:rPr>
                <w:rFonts w:ascii="Arial" w:hAnsi="Arial"/>
                <w:b w:val="0"/>
                <w:color w:val="26364D"/>
                <w:sz w:val="15"/>
              </w:rPr>
              <w:t>Confirmed break followed by a successful test of the broken level.</w:t>
            </w:r>
          </w:p>
        </w:tc>
        <w:tc>
          <w:tcPr>
            <w:tcW w:type="dxa" w:w="3672"/>
            <w:vAlign w:val="center"/>
          </w:tcPr>
          <w:p>
            <w:pPr>
              <w:spacing w:after="0"/>
            </w:pPr>
            <w:r/>
            <w:r>
              <w:rPr>
                <w:rFonts w:ascii="Arial" w:hAnsi="Arial"/>
                <w:b w:val="0"/>
                <w:color w:val="26364D"/>
                <w:sz w:val="15"/>
              </w:rPr>
              <w:t>Current retest only; v0.7.1 uses ATR-aware proximity.</w:t>
            </w:r>
          </w:p>
        </w:tc>
      </w:tr>
      <w:tr>
        <w:tc>
          <w:tcPr>
            <w:tcW w:type="dxa" w:w="2232"/>
            <w:shd w:fill="F4F6F8"/>
            <w:vAlign w:val="center"/>
          </w:tcPr>
          <w:p>
            <w:pPr>
              <w:spacing w:after="0"/>
            </w:pPr>
            <w:r/>
            <w:r>
              <w:rPr>
                <w:rFonts w:ascii="Arial" w:hAnsi="Arial"/>
                <w:b w:val="0"/>
                <w:color w:val="26364D"/>
                <w:sz w:val="15"/>
              </w:rPr>
              <w:t>S/R flip retest</w:t>
            </w:r>
          </w:p>
        </w:tc>
        <w:tc>
          <w:tcPr>
            <w:tcW w:type="dxa" w:w="4320"/>
            <w:shd w:fill="F4F6F8"/>
            <w:vAlign w:val="center"/>
          </w:tcPr>
          <w:p>
            <w:pPr>
              <w:spacing w:after="0"/>
            </w:pPr>
            <w:r/>
            <w:r>
              <w:rPr>
                <w:rFonts w:ascii="Arial" w:hAnsi="Arial"/>
                <w:b w:val="0"/>
                <w:color w:val="26364D"/>
                <w:sz w:val="15"/>
              </w:rPr>
              <w:t>Multi-touch level breaks and flips role; trade the current retest, not the initial break.</w:t>
            </w:r>
          </w:p>
        </w:tc>
        <w:tc>
          <w:tcPr>
            <w:tcW w:type="dxa" w:w="3672"/>
            <w:shd w:fill="F4F6F8"/>
            <w:vAlign w:val="center"/>
          </w:tcPr>
          <w:p>
            <w:pPr>
              <w:spacing w:after="0"/>
            </w:pPr>
            <w:r/>
            <w:r>
              <w:rPr>
                <w:rFonts w:ascii="Arial" w:hAnsi="Arial"/>
                <w:b w:val="0"/>
                <w:color w:val="26364D"/>
                <w:sz w:val="15"/>
              </w:rPr>
              <w:t>Latest closed candle must remain genuinely at the level.</w:t>
            </w:r>
          </w:p>
        </w:tc>
      </w:tr>
      <w:tr>
        <w:tc>
          <w:tcPr>
            <w:tcW w:type="dxa" w:w="2232"/>
            <w:vAlign w:val="center"/>
          </w:tcPr>
          <w:p>
            <w:pPr>
              <w:spacing w:after="0"/>
            </w:pPr>
            <w:r/>
            <w:r>
              <w:rPr>
                <w:rFonts w:ascii="Arial" w:hAnsi="Arial"/>
                <w:b w:val="0"/>
                <w:color w:val="26364D"/>
                <w:sz w:val="15"/>
              </w:rPr>
              <w:t>EMA trend continuation</w:t>
            </w:r>
          </w:p>
        </w:tc>
        <w:tc>
          <w:tcPr>
            <w:tcW w:type="dxa" w:w="4320"/>
            <w:vAlign w:val="center"/>
          </w:tcPr>
          <w:p>
            <w:pPr>
              <w:spacing w:after="0"/>
            </w:pPr>
            <w:r/>
            <w:r>
              <w:rPr>
                <w:rFonts w:ascii="Arial" w:hAnsi="Arial"/>
                <w:b w:val="0"/>
                <w:color w:val="26364D"/>
                <w:sz w:val="15"/>
              </w:rPr>
              <w:t>EMA 21/50/100 stack plus pullback into an EMA zone.</w:t>
            </w:r>
          </w:p>
        </w:tc>
        <w:tc>
          <w:tcPr>
            <w:tcW w:type="dxa" w:w="3672"/>
            <w:vAlign w:val="center"/>
          </w:tcPr>
          <w:p>
            <w:pPr>
              <w:spacing w:after="0"/>
            </w:pPr>
            <w:r/>
            <w:r>
              <w:rPr>
                <w:rFonts w:ascii="Arial" w:hAnsi="Arial"/>
                <w:b w:val="0"/>
                <w:color w:val="26364D"/>
                <w:sz w:val="15"/>
              </w:rPr>
              <w:t>Aligned trends.</w:t>
            </w:r>
          </w:p>
        </w:tc>
      </w:tr>
      <w:tr>
        <w:tc>
          <w:tcPr>
            <w:tcW w:type="dxa" w:w="2232"/>
            <w:shd w:fill="F4F6F8"/>
            <w:vAlign w:val="center"/>
          </w:tcPr>
          <w:p>
            <w:pPr>
              <w:spacing w:after="0"/>
            </w:pPr>
            <w:r/>
            <w:r>
              <w:rPr>
                <w:rFonts w:ascii="Arial" w:hAnsi="Arial"/>
                <w:b w:val="0"/>
                <w:color w:val="26364D"/>
                <w:sz w:val="15"/>
              </w:rPr>
              <w:t>Stop-hunt reversal</w:t>
            </w:r>
          </w:p>
        </w:tc>
        <w:tc>
          <w:tcPr>
            <w:tcW w:type="dxa" w:w="4320"/>
            <w:shd w:fill="F4F6F8"/>
            <w:vAlign w:val="center"/>
          </w:tcPr>
          <w:p>
            <w:pPr>
              <w:spacing w:after="0"/>
            </w:pPr>
            <w:r/>
            <w:r>
              <w:rPr>
                <w:rFonts w:ascii="Arial" w:hAnsi="Arial"/>
                <w:b w:val="0"/>
                <w:color w:val="26364D"/>
                <w:sz w:val="15"/>
              </w:rPr>
              <w:t>Liquidity grab/false break with rejection.</w:t>
            </w:r>
          </w:p>
        </w:tc>
        <w:tc>
          <w:tcPr>
            <w:tcW w:type="dxa" w:w="3672"/>
            <w:shd w:fill="F4F6F8"/>
            <w:vAlign w:val="center"/>
          </w:tcPr>
          <w:p>
            <w:pPr>
              <w:spacing w:after="0"/>
            </w:pPr>
            <w:r/>
            <w:r>
              <w:rPr>
                <w:rFonts w:ascii="Arial" w:hAnsi="Arial"/>
                <w:b w:val="0"/>
                <w:color w:val="26364D"/>
                <w:sz w:val="15"/>
              </w:rPr>
              <w:t>Requires evidence beyond the sweep itself.</w:t>
            </w:r>
          </w:p>
        </w:tc>
      </w:tr>
    </w:tbl>
    <w:p>
      <w:pPr>
        <w:spacing w:after="0"/>
      </w:pPr>
    </w:p>
    <w:p>
      <w:pPr>
        <w:keepLines w:val="0"/>
      </w:pPr>
      <w:r>
        <w:rPr>
          <w:b/>
          <w:color w:val="2368A2"/>
          <w:sz w:val="26"/>
        </w:rPr>
        <w:t>Experimental Asian studies</w:t>
      </w:r>
    </w:p>
    <w:tbl>
      <w:tblPr>
        <w:tblStyle w:val="TableGrid"/>
        <w:tblW w:type="auto" w:w="0"/>
        <w:jc w:val="center"/>
        <w:tblLook w:firstColumn="1" w:firstRow="1" w:lastColumn="0" w:lastRow="0" w:noHBand="0" w:noVBand="1" w:val="04A0"/>
      </w:tblPr>
      <w:tblGrid>
        <w:gridCol w:w="3389"/>
        <w:gridCol w:w="3389"/>
        <w:gridCol w:w="3389"/>
      </w:tblGrid>
      <w:tr>
        <w:trPr>
          <w:tblHeader w:val="true"/>
        </w:trPr>
        <w:tc>
          <w:tcPr>
            <w:tcW w:type="dxa" w:w="2448"/>
            <w:shd w:fill="172033"/>
            <w:vAlign w:val="center"/>
          </w:tcPr>
          <w:p>
            <w:pPr>
              <w:spacing w:after="0"/>
            </w:pPr>
            <w:r/>
            <w:r>
              <w:rPr>
                <w:rFonts w:ascii="Arial" w:hAnsi="Arial"/>
                <w:b/>
                <w:color w:val="FFFFFF"/>
                <w:sz w:val="16"/>
              </w:rPr>
              <w:t>Study</w:t>
            </w:r>
          </w:p>
        </w:tc>
        <w:tc>
          <w:tcPr>
            <w:tcW w:type="dxa" w:w="5616"/>
            <w:shd w:fill="172033"/>
            <w:vAlign w:val="center"/>
          </w:tcPr>
          <w:p>
            <w:pPr>
              <w:spacing w:after="0"/>
            </w:pPr>
            <w:r/>
            <w:r>
              <w:rPr>
                <w:rFonts w:ascii="Arial" w:hAnsi="Arial"/>
                <w:b/>
                <w:color w:val="FFFFFF"/>
                <w:sz w:val="16"/>
              </w:rPr>
              <w:t>Description</w:t>
            </w:r>
          </w:p>
        </w:tc>
        <w:tc>
          <w:tcPr>
            <w:tcW w:type="dxa" w:w="2160"/>
            <w:shd w:fill="172033"/>
            <w:vAlign w:val="center"/>
          </w:tcPr>
          <w:p>
            <w:pPr>
              <w:spacing w:after="0"/>
            </w:pPr>
            <w:r/>
            <w:r>
              <w:rPr>
                <w:rFonts w:ascii="Arial" w:hAnsi="Arial"/>
                <w:b/>
                <w:color w:val="FFFFFF"/>
                <w:sz w:val="16"/>
              </w:rPr>
              <w:t>Default</w:t>
            </w:r>
          </w:p>
        </w:tc>
      </w:tr>
      <w:tr>
        <w:tc>
          <w:tcPr>
            <w:tcW w:type="dxa" w:w="2448"/>
            <w:vAlign w:val="center"/>
          </w:tcPr>
          <w:p>
            <w:pPr>
              <w:spacing w:after="0"/>
            </w:pPr>
            <w:r/>
            <w:r>
              <w:rPr>
                <w:rFonts w:ascii="Arial" w:hAnsi="Arial"/>
                <w:b w:val="0"/>
                <w:color w:val="26364D"/>
                <w:sz w:val="15"/>
              </w:rPr>
              <w:t>Heikin-Ashi transition</w:t>
            </w:r>
          </w:p>
        </w:tc>
        <w:tc>
          <w:tcPr>
            <w:tcW w:type="dxa" w:w="5616"/>
            <w:vAlign w:val="center"/>
          </w:tcPr>
          <w:p>
            <w:pPr>
              <w:spacing w:after="0"/>
            </w:pPr>
            <w:r/>
            <w:r>
              <w:rPr>
                <w:rFonts w:ascii="Arial" w:hAnsi="Arial"/>
                <w:b w:val="0"/>
                <w:color w:val="26364D"/>
                <w:sz w:val="15"/>
              </w:rPr>
              <w:t>Candidate trend-state transition derived without future shift.</w:t>
            </w:r>
          </w:p>
        </w:tc>
        <w:tc>
          <w:tcPr>
            <w:tcW w:type="dxa" w:w="2160"/>
            <w:vAlign w:val="center"/>
          </w:tcPr>
          <w:p>
            <w:pPr>
              <w:spacing w:after="0"/>
            </w:pPr>
            <w:r/>
            <w:r>
              <w:rPr>
                <w:rFonts w:ascii="Arial" w:hAnsi="Arial"/>
                <w:b w:val="0"/>
                <w:color w:val="26364D"/>
                <w:sz w:val="15"/>
              </w:rPr>
              <w:t>Disabled</w:t>
            </w:r>
          </w:p>
        </w:tc>
      </w:tr>
      <w:tr>
        <w:tc>
          <w:tcPr>
            <w:tcW w:type="dxa" w:w="2448"/>
            <w:shd w:fill="F4F6F8"/>
            <w:vAlign w:val="center"/>
          </w:tcPr>
          <w:p>
            <w:pPr>
              <w:spacing w:after="0"/>
            </w:pPr>
            <w:r/>
            <w:r>
              <w:rPr>
                <w:rFonts w:ascii="Arial" w:hAnsi="Arial"/>
                <w:b w:val="0"/>
                <w:color w:val="26364D"/>
                <w:sz w:val="15"/>
              </w:rPr>
              <w:t>Ichimoku Kumo breakout</w:t>
            </w:r>
          </w:p>
        </w:tc>
        <w:tc>
          <w:tcPr>
            <w:tcW w:type="dxa" w:w="5616"/>
            <w:shd w:fill="F4F6F8"/>
            <w:vAlign w:val="center"/>
          </w:tcPr>
          <w:p>
            <w:pPr>
              <w:spacing w:after="0"/>
            </w:pPr>
            <w:r/>
            <w:r>
              <w:rPr>
                <w:rFonts w:ascii="Arial" w:hAnsi="Arial"/>
                <w:b w:val="0"/>
                <w:color w:val="26364D"/>
                <w:sz w:val="15"/>
              </w:rPr>
              <w:t>Cloud breakout with Tenkan/Kijun confirmation.</w:t>
            </w:r>
          </w:p>
        </w:tc>
        <w:tc>
          <w:tcPr>
            <w:tcW w:type="dxa" w:w="2160"/>
            <w:shd w:fill="F4F6F8"/>
            <w:vAlign w:val="center"/>
          </w:tcPr>
          <w:p>
            <w:pPr>
              <w:spacing w:after="0"/>
            </w:pPr>
            <w:r/>
            <w:r>
              <w:rPr>
                <w:rFonts w:ascii="Arial" w:hAnsi="Arial"/>
                <w:b w:val="0"/>
                <w:color w:val="26364D"/>
                <w:sz w:val="15"/>
              </w:rPr>
              <w:t>Disabled</w:t>
            </w:r>
          </w:p>
        </w:tc>
      </w:tr>
      <w:tr>
        <w:tc>
          <w:tcPr>
            <w:tcW w:type="dxa" w:w="2448"/>
            <w:vAlign w:val="center"/>
          </w:tcPr>
          <w:p>
            <w:pPr>
              <w:spacing w:after="0"/>
            </w:pPr>
            <w:r/>
            <w:r>
              <w:rPr>
                <w:rFonts w:ascii="Arial" w:hAnsi="Arial"/>
                <w:b w:val="0"/>
                <w:color w:val="26364D"/>
                <w:sz w:val="15"/>
              </w:rPr>
              <w:t>Three-Line Break reversal</w:t>
            </w:r>
          </w:p>
        </w:tc>
        <w:tc>
          <w:tcPr>
            <w:tcW w:type="dxa" w:w="5616"/>
            <w:vAlign w:val="center"/>
          </w:tcPr>
          <w:p>
            <w:pPr>
              <w:spacing w:after="0"/>
            </w:pPr>
            <w:r/>
            <w:r>
              <w:rPr>
                <w:rFonts w:ascii="Arial" w:hAnsi="Arial"/>
                <w:b w:val="0"/>
                <w:color w:val="26364D"/>
                <w:sz w:val="15"/>
              </w:rPr>
              <w:t>Candidate Japanese price-line reversal.</w:t>
            </w:r>
          </w:p>
        </w:tc>
        <w:tc>
          <w:tcPr>
            <w:tcW w:type="dxa" w:w="2160"/>
            <w:vAlign w:val="center"/>
          </w:tcPr>
          <w:p>
            <w:pPr>
              <w:spacing w:after="0"/>
            </w:pPr>
            <w:r/>
            <w:r>
              <w:rPr>
                <w:rFonts w:ascii="Arial" w:hAnsi="Arial"/>
                <w:b w:val="0"/>
                <w:color w:val="26364D"/>
                <w:sz w:val="15"/>
              </w:rPr>
              <w:t>Disabled</w:t>
            </w:r>
          </w:p>
        </w:tc>
      </w:tr>
      <w:tr>
        <w:tc>
          <w:tcPr>
            <w:tcW w:type="dxa" w:w="2448"/>
            <w:shd w:fill="F4F6F8"/>
            <w:vAlign w:val="center"/>
          </w:tcPr>
          <w:p>
            <w:pPr>
              <w:spacing w:after="0"/>
            </w:pPr>
            <w:r/>
            <w:r>
              <w:rPr>
                <w:rFonts w:ascii="Arial" w:hAnsi="Arial"/>
                <w:b w:val="0"/>
                <w:color w:val="26364D"/>
                <w:sz w:val="15"/>
              </w:rPr>
              <w:t>ChanLun-inspired breakout</w:t>
            </w:r>
          </w:p>
        </w:tc>
        <w:tc>
          <w:tcPr>
            <w:tcW w:type="dxa" w:w="5616"/>
            <w:shd w:fill="F4F6F8"/>
            <w:vAlign w:val="center"/>
          </w:tcPr>
          <w:p>
            <w:pPr>
              <w:spacing w:after="0"/>
            </w:pPr>
            <w:r/>
            <w:r>
              <w:rPr>
                <w:rFonts w:ascii="Arial" w:hAnsi="Arial"/>
                <w:b w:val="0"/>
                <w:color w:val="26364D"/>
                <w:sz w:val="15"/>
              </w:rPr>
              <w:t>Simplified confirmed-fractal overlap-zone breakout.</w:t>
            </w:r>
          </w:p>
        </w:tc>
        <w:tc>
          <w:tcPr>
            <w:tcW w:type="dxa" w:w="2160"/>
            <w:shd w:fill="F4F6F8"/>
            <w:vAlign w:val="center"/>
          </w:tcPr>
          <w:p>
            <w:pPr>
              <w:spacing w:after="0"/>
            </w:pPr>
            <w:r/>
            <w:r>
              <w:rPr>
                <w:rFonts w:ascii="Arial" w:hAnsi="Arial"/>
                <w:b w:val="0"/>
                <w:color w:val="26364D"/>
                <w:sz w:val="15"/>
              </w:rPr>
              <w:t>Disabled</w:t>
            </w:r>
          </w:p>
        </w:tc>
      </w:tr>
    </w:tbl>
    <w:p>
      <w:pPr>
        <w:spacing w:after="0"/>
      </w:pPr>
    </w:p>
    <w:tbl>
      <w:tblPr>
        <w:tblW w:type="auto" w:w="0"/>
        <w:jc w:val="center"/>
        <w:tblLook w:firstColumn="1" w:firstRow="1" w:lastColumn="0" w:lastRow="0" w:noHBand="0" w:noVBand="1" w:val="04A0"/>
      </w:tblPr>
      <w:tblGrid>
        <w:gridCol w:w="10166"/>
      </w:tblGrid>
      <w:tr>
        <w:tc>
          <w:tcPr>
            <w:tcW w:type="dxa" w:w="10166"/>
            <w:shd w:fill="FFF5D9"/>
          </w:tcPr>
          <w:p>
            <w:pPr>
              <w:spacing w:after="40"/>
            </w:pPr>
            <w:r/>
            <w:r>
              <w:rPr>
                <w:b/>
                <w:color w:val="9B6A00"/>
                <w:sz w:val="18"/>
              </w:rPr>
              <w:t>Experimental means unproven</w:t>
            </w:r>
          </w:p>
          <w:p>
            <w:pPr>
              <w:spacing w:after="60"/>
            </w:pPr>
            <w:r>
              <w:rPr>
                <w:sz w:val="17"/>
              </w:rPr>
              <w:t>Enable Asian studies only for controlled backtests or demo observation. They still pass through the same safety gates, but registration is not evidence of edge.</w:t>
            </w:r>
          </w:p>
        </w:tc>
      </w:tr>
    </w:tbl>
    <w:p>
      <w:pPr>
        <w:spacing w:after="0"/>
      </w:pPr>
    </w:p>
    <w:p>
      <w:pPr>
        <w:keepLines w:val="0"/>
      </w:pPr>
      <w:r>
        <w:rPr>
          <w:b/>
          <w:color w:val="172033"/>
          <w:sz w:val="36"/>
        </w:rPr>
        <w:t>9. Multi-timeframe, regime, news, and voting</w:t>
      </w:r>
    </w:p>
    <w:p>
      <w:pPr>
        <w:keepLines w:val="0"/>
      </w:pPr>
      <w:r>
        <w:rPr>
          <w:b/>
          <w:color w:val="2368A2"/>
          <w:sz w:val="26"/>
        </w:rPr>
        <w:t>Regime routing</w:t>
      </w:r>
    </w:p>
    <w:tbl>
      <w:tblPr>
        <w:tblStyle w:val="TableGrid"/>
        <w:tblW w:type="auto" w:w="0"/>
        <w:jc w:val="center"/>
        <w:tblLook w:firstColumn="1" w:firstRow="1" w:lastColumn="0" w:lastRow="0" w:noHBand="0" w:noVBand="1" w:val="04A0"/>
      </w:tblPr>
      <w:tblGrid>
        <w:gridCol w:w="3389"/>
        <w:gridCol w:w="3389"/>
        <w:gridCol w:w="3389"/>
      </w:tblGrid>
      <w:tr>
        <w:trPr>
          <w:tblHeader w:val="true"/>
        </w:trPr>
        <w:tc>
          <w:tcPr>
            <w:tcW w:type="dxa" w:w="2232"/>
            <w:shd w:fill="172033"/>
            <w:vAlign w:val="center"/>
          </w:tcPr>
          <w:p>
            <w:pPr>
              <w:spacing w:after="0"/>
            </w:pPr>
            <w:r/>
            <w:r>
              <w:rPr>
                <w:rFonts w:ascii="Arial" w:hAnsi="Arial"/>
                <w:b/>
                <w:color w:val="FFFFFF"/>
                <w:sz w:val="16"/>
              </w:rPr>
              <w:t>Regime</w:t>
            </w:r>
          </w:p>
        </w:tc>
        <w:tc>
          <w:tcPr>
            <w:tcW w:type="dxa" w:w="3888"/>
            <w:shd w:fill="172033"/>
            <w:vAlign w:val="center"/>
          </w:tcPr>
          <w:p>
            <w:pPr>
              <w:spacing w:after="0"/>
            </w:pPr>
            <w:r/>
            <w:r>
              <w:rPr>
                <w:rFonts w:ascii="Arial" w:hAnsi="Arial"/>
                <w:b/>
                <w:color w:val="FFFFFF"/>
                <w:sz w:val="16"/>
              </w:rPr>
              <w:t>Typical allowed behavior</w:t>
            </w:r>
          </w:p>
        </w:tc>
        <w:tc>
          <w:tcPr>
            <w:tcW w:type="dxa" w:w="4032"/>
            <w:shd w:fill="172033"/>
            <w:vAlign w:val="center"/>
          </w:tcPr>
          <w:p>
            <w:pPr>
              <w:spacing w:after="0"/>
            </w:pPr>
            <w:r/>
            <w:r>
              <w:rPr>
                <w:rFonts w:ascii="Arial" w:hAnsi="Arial"/>
                <w:b/>
                <w:color w:val="FFFFFF"/>
                <w:sz w:val="16"/>
              </w:rPr>
              <w:t>Typical restriction</w:t>
            </w:r>
          </w:p>
        </w:tc>
      </w:tr>
      <w:tr>
        <w:tc>
          <w:tcPr>
            <w:tcW w:type="dxa" w:w="2232"/>
            <w:vAlign w:val="center"/>
          </w:tcPr>
          <w:p>
            <w:pPr>
              <w:spacing w:after="0"/>
            </w:pPr>
            <w:r/>
            <w:r>
              <w:rPr>
                <w:rFonts w:ascii="Arial" w:hAnsi="Arial"/>
                <w:b w:val="0"/>
                <w:color w:val="26364D"/>
                <w:sz w:val="15"/>
              </w:rPr>
              <w:t>Trending up/down</w:t>
            </w:r>
          </w:p>
        </w:tc>
        <w:tc>
          <w:tcPr>
            <w:tcW w:type="dxa" w:w="3888"/>
            <w:vAlign w:val="center"/>
          </w:tcPr>
          <w:p>
            <w:pPr>
              <w:spacing w:after="0"/>
            </w:pPr>
            <w:r/>
            <w:r>
              <w:rPr>
                <w:rFonts w:ascii="Arial" w:hAnsi="Arial"/>
                <w:b w:val="0"/>
                <w:color w:val="26364D"/>
                <w:sz w:val="15"/>
              </w:rPr>
              <w:t>Trend continuation, pullbacks, aligned structure.</w:t>
            </w:r>
          </w:p>
        </w:tc>
        <w:tc>
          <w:tcPr>
            <w:tcW w:type="dxa" w:w="4032"/>
            <w:vAlign w:val="center"/>
          </w:tcPr>
          <w:p>
            <w:pPr>
              <w:spacing w:after="0"/>
            </w:pPr>
            <w:r/>
            <w:r>
              <w:rPr>
                <w:rFonts w:ascii="Arial" w:hAnsi="Arial"/>
                <w:b w:val="0"/>
                <w:color w:val="26364D"/>
                <w:sz w:val="15"/>
              </w:rPr>
              <w:t>Counter-trend mean reversion.</w:t>
            </w:r>
          </w:p>
        </w:tc>
      </w:tr>
      <w:tr>
        <w:tc>
          <w:tcPr>
            <w:tcW w:type="dxa" w:w="2232"/>
            <w:shd w:fill="F4F6F8"/>
            <w:vAlign w:val="center"/>
          </w:tcPr>
          <w:p>
            <w:pPr>
              <w:spacing w:after="0"/>
            </w:pPr>
            <w:r/>
            <w:r>
              <w:rPr>
                <w:rFonts w:ascii="Arial" w:hAnsi="Arial"/>
                <w:b w:val="0"/>
                <w:color w:val="26364D"/>
                <w:sz w:val="15"/>
              </w:rPr>
              <w:t>Low-volatility range</w:t>
            </w:r>
          </w:p>
        </w:tc>
        <w:tc>
          <w:tcPr>
            <w:tcW w:type="dxa" w:w="3888"/>
            <w:shd w:fill="F4F6F8"/>
            <w:vAlign w:val="center"/>
          </w:tcPr>
          <w:p>
            <w:pPr>
              <w:spacing w:after="0"/>
            </w:pPr>
            <w:r/>
            <w:r>
              <w:rPr>
                <w:rFonts w:ascii="Arial" w:hAnsi="Arial"/>
                <w:b w:val="0"/>
                <w:color w:val="26364D"/>
                <w:sz w:val="15"/>
              </w:rPr>
              <w:t>Range edges and midpoint reversion.</w:t>
            </w:r>
          </w:p>
        </w:tc>
        <w:tc>
          <w:tcPr>
            <w:tcW w:type="dxa" w:w="4032"/>
            <w:shd w:fill="F4F6F8"/>
            <w:vAlign w:val="center"/>
          </w:tcPr>
          <w:p>
            <w:pPr>
              <w:spacing w:after="0"/>
            </w:pPr>
            <w:r/>
            <w:r>
              <w:rPr>
                <w:rFonts w:ascii="Arial" w:hAnsi="Arial"/>
                <w:b w:val="0"/>
                <w:color w:val="26364D"/>
                <w:sz w:val="15"/>
              </w:rPr>
              <w:t>Unconfirmed breakouts.</w:t>
            </w:r>
          </w:p>
        </w:tc>
      </w:tr>
      <w:tr>
        <w:tc>
          <w:tcPr>
            <w:tcW w:type="dxa" w:w="2232"/>
            <w:vAlign w:val="center"/>
          </w:tcPr>
          <w:p>
            <w:pPr>
              <w:spacing w:after="0"/>
            </w:pPr>
            <w:r/>
            <w:r>
              <w:rPr>
                <w:rFonts w:ascii="Arial" w:hAnsi="Arial"/>
                <w:b w:val="0"/>
                <w:color w:val="26364D"/>
                <w:sz w:val="15"/>
              </w:rPr>
              <w:t>High-volatility / volatile</w:t>
            </w:r>
          </w:p>
        </w:tc>
        <w:tc>
          <w:tcPr>
            <w:tcW w:type="dxa" w:w="3888"/>
            <w:vAlign w:val="center"/>
          </w:tcPr>
          <w:p>
            <w:pPr>
              <w:spacing w:after="0"/>
            </w:pPr>
            <w:r/>
            <w:r>
              <w:rPr>
                <w:rFonts w:ascii="Arial" w:hAnsi="Arial"/>
                <w:b w:val="0"/>
                <w:color w:val="26364D"/>
                <w:sz w:val="15"/>
              </w:rPr>
              <w:t>Only strongest grades; reduced trust.</w:t>
            </w:r>
          </w:p>
        </w:tc>
        <w:tc>
          <w:tcPr>
            <w:tcW w:type="dxa" w:w="4032"/>
            <w:vAlign w:val="center"/>
          </w:tcPr>
          <w:p>
            <w:pPr>
              <w:spacing w:after="0"/>
            </w:pPr>
            <w:r/>
            <w:r>
              <w:rPr>
                <w:rFonts w:ascii="Arial" w:hAnsi="Arial"/>
                <w:b w:val="0"/>
                <w:color w:val="26364D"/>
                <w:sz w:val="15"/>
              </w:rPr>
              <w:t>Weak or noisy setups.</w:t>
            </w:r>
          </w:p>
        </w:tc>
      </w:tr>
      <w:tr>
        <w:tc>
          <w:tcPr>
            <w:tcW w:type="dxa" w:w="2232"/>
            <w:shd w:fill="F4F6F8"/>
            <w:vAlign w:val="center"/>
          </w:tcPr>
          <w:p>
            <w:pPr>
              <w:spacing w:after="0"/>
            </w:pPr>
            <w:r/>
            <w:r>
              <w:rPr>
                <w:rFonts w:ascii="Arial" w:hAnsi="Arial"/>
                <w:b w:val="0"/>
                <w:color w:val="26364D"/>
                <w:sz w:val="15"/>
              </w:rPr>
              <w:t>Breakout expansion</w:t>
            </w:r>
          </w:p>
        </w:tc>
        <w:tc>
          <w:tcPr>
            <w:tcW w:type="dxa" w:w="3888"/>
            <w:shd w:fill="F4F6F8"/>
            <w:vAlign w:val="center"/>
          </w:tcPr>
          <w:p>
            <w:pPr>
              <w:spacing w:after="0"/>
            </w:pPr>
            <w:r/>
            <w:r>
              <w:rPr>
                <w:rFonts w:ascii="Arial" w:hAnsi="Arial"/>
                <w:b w:val="0"/>
                <w:color w:val="26364D"/>
                <w:sz w:val="15"/>
              </w:rPr>
              <w:t>Breakout families after confirmation.</w:t>
            </w:r>
          </w:p>
        </w:tc>
        <w:tc>
          <w:tcPr>
            <w:tcW w:type="dxa" w:w="4032"/>
            <w:shd w:fill="F4F6F8"/>
            <w:vAlign w:val="center"/>
          </w:tcPr>
          <w:p>
            <w:pPr>
              <w:spacing w:after="0"/>
            </w:pPr>
            <w:r/>
            <w:r>
              <w:rPr>
                <w:rFonts w:ascii="Arial" w:hAnsi="Arial"/>
                <w:b w:val="0"/>
                <w:color w:val="26364D"/>
                <w:sz w:val="15"/>
              </w:rPr>
              <w:t>Premature fading.</w:t>
            </w:r>
          </w:p>
        </w:tc>
      </w:tr>
      <w:tr>
        <w:tc>
          <w:tcPr>
            <w:tcW w:type="dxa" w:w="2232"/>
            <w:vAlign w:val="center"/>
          </w:tcPr>
          <w:p>
            <w:pPr>
              <w:spacing w:after="0"/>
            </w:pPr>
            <w:r/>
            <w:r>
              <w:rPr>
                <w:rFonts w:ascii="Arial" w:hAnsi="Arial"/>
                <w:b w:val="0"/>
                <w:color w:val="26364D"/>
                <w:sz w:val="15"/>
              </w:rPr>
              <w:t>News shock</w:t>
            </w:r>
          </w:p>
        </w:tc>
        <w:tc>
          <w:tcPr>
            <w:tcW w:type="dxa" w:w="3888"/>
            <w:vAlign w:val="center"/>
          </w:tcPr>
          <w:p>
            <w:pPr>
              <w:spacing w:after="0"/>
            </w:pPr>
            <w:r/>
            <w:r>
              <w:rPr>
                <w:rFonts w:ascii="Arial" w:hAnsi="Arial"/>
                <w:b w:val="0"/>
                <w:color w:val="26364D"/>
                <w:sz w:val="15"/>
              </w:rPr>
              <w:t>Safety-first suspension or specialist research mode.</w:t>
            </w:r>
          </w:p>
        </w:tc>
        <w:tc>
          <w:tcPr>
            <w:tcW w:type="dxa" w:w="4032"/>
            <w:vAlign w:val="center"/>
          </w:tcPr>
          <w:p>
            <w:pPr>
              <w:spacing w:after="0"/>
            </w:pPr>
            <w:r/>
            <w:r>
              <w:rPr>
                <w:rFonts w:ascii="Arial" w:hAnsi="Arial"/>
                <w:b w:val="0"/>
                <w:color w:val="26364D"/>
                <w:sz w:val="15"/>
              </w:rPr>
              <w:t>Ordinary scalping.</w:t>
            </w:r>
          </w:p>
        </w:tc>
      </w:tr>
      <w:tr>
        <w:tc>
          <w:tcPr>
            <w:tcW w:type="dxa" w:w="2232"/>
            <w:shd w:fill="F4F6F8"/>
            <w:vAlign w:val="center"/>
          </w:tcPr>
          <w:p>
            <w:pPr>
              <w:spacing w:after="0"/>
            </w:pPr>
            <w:r/>
            <w:r>
              <w:rPr>
                <w:rFonts w:ascii="Arial" w:hAnsi="Arial"/>
                <w:b w:val="0"/>
                <w:color w:val="26364D"/>
                <w:sz w:val="15"/>
              </w:rPr>
              <w:t>Illiquid/dead session</w:t>
            </w:r>
          </w:p>
        </w:tc>
        <w:tc>
          <w:tcPr>
            <w:tcW w:type="dxa" w:w="3888"/>
            <w:shd w:fill="F4F6F8"/>
            <w:vAlign w:val="center"/>
          </w:tcPr>
          <w:p>
            <w:pPr>
              <w:spacing w:after="0"/>
            </w:pPr>
            <w:r/>
            <w:r>
              <w:rPr>
                <w:rFonts w:ascii="Arial" w:hAnsi="Arial"/>
                <w:b w:val="0"/>
                <w:color w:val="26364D"/>
                <w:sz w:val="15"/>
              </w:rPr>
              <w:t>Observation or abstention.</w:t>
            </w:r>
          </w:p>
        </w:tc>
        <w:tc>
          <w:tcPr>
            <w:tcW w:type="dxa" w:w="4032"/>
            <w:shd w:fill="F4F6F8"/>
            <w:vAlign w:val="center"/>
          </w:tcPr>
          <w:p>
            <w:pPr>
              <w:spacing w:after="0"/>
            </w:pPr>
            <w:r/>
            <w:r>
              <w:rPr>
                <w:rFonts w:ascii="Arial" w:hAnsi="Arial"/>
                <w:b w:val="0"/>
                <w:color w:val="26364D"/>
                <w:sz w:val="15"/>
              </w:rPr>
              <w:t>Low-quality execution.</w:t>
            </w:r>
          </w:p>
        </w:tc>
      </w:tr>
    </w:tbl>
    <w:p>
      <w:pPr>
        <w:spacing w:after="0"/>
      </w:pPr>
    </w:p>
    <w:p>
      <w:pPr>
        <w:keepLines w:val="0"/>
      </w:pPr>
      <w:r>
        <w:rPr>
          <w:b/>
          <w:color w:val="2368A2"/>
          <w:sz w:val="26"/>
        </w:rPr>
        <w:t>News gate</w:t>
      </w:r>
    </w:p>
    <w:p>
      <w:pPr>
        <w:keepLines w:val="0"/>
      </w:pPr>
      <w:r>
        <w:rPr>
          <w:b w:val="0"/>
        </w:rPr>
        <w:t>news_gate.py reads a deterministic UTC calendar and blocks configured windows before and after high-impact USD releases. The example CSV documents the expected format. If the production calendar is missing, the scanner cannot provide economic-news protection; the README explicitly warns about this gap.</w:t>
      </w:r>
    </w:p>
    <w:p>
      <w:pPr>
        <w:keepLines w:val="0"/>
      </w:pPr>
      <w:r>
        <w:rPr>
          <w:b/>
          <w:color w:val="2368A2"/>
          <w:sz w:val="26"/>
        </w:rPr>
        <w:t>Independent strategy voting</w:t>
      </w:r>
    </w:p>
    <w:p>
      <w:pPr>
        <w:keepLines w:val="0"/>
      </w:pPr>
      <w:r>
        <w:rPr>
          <w:b w:val="0"/>
        </w:rPr>
        <w:t>strategy_voter.py groups evidence so correlated indicators do not masquerade as independent confirmation. The default requires at least two independent groups. The web setup view uses a richer confluence display, but its visual score does not override scanner-side safety decisions.</w:t>
      </w:r>
    </w:p>
    <w:p>
      <w:pPr>
        <w:keepLines w:val="0"/>
      </w:pPr>
      <w:r>
        <w:rPr>
          <w:b/>
          <w:color w:val="2368A2"/>
          <w:sz w:val="26"/>
        </w:rPr>
        <w:t>Higher-timeframe alignment</w:t>
      </w:r>
    </w:p>
    <w:p>
      <w:pPr>
        <w:keepLines w:val="0"/>
      </w:pPr>
      <w:r>
        <w:rPr>
          <w:b w:val="0"/>
        </w:rPr>
        <w:t>H1/H4 bias is computed from bars that were closed at the decision time. The web setup filter can require H1 agreement before showing a lower-timeframe setup. Multi-timeframe confirmation improves consistency but can reduce opportunity frequency.</w:t>
      </w:r>
    </w:p>
    <w:p>
      <w:pPr>
        <w:keepLines w:val="0"/>
      </w:pPr>
      <w:r>
        <w:rPr>
          <w:b/>
          <w:color w:val="172033"/>
          <w:sz w:val="36"/>
        </w:rPr>
        <w:t>10. Real-time signal lifecycle</w:t>
      </w:r>
    </w:p>
    <w:p>
      <w:r/>
    </w:p>
    <w:p>
      <w:pPr>
        <w:jc w:val="center"/>
      </w:pPr>
      <w:r>
        <w:rPr>
          <w:i/>
          <w:color w:val="6C7889"/>
          <w:sz w:val="15"/>
        </w:rPr>
        <w:t>Figure 3 — v0.8.0 live-signal lifecycle gate.</w:t>
      </w:r>
    </w:p>
    <w:p>
      <w:pPr>
        <w:keepLines w:val="0"/>
      </w:pPr>
      <w:r>
        <w:rPr>
          <w:b w:val="0"/>
        </w:rPr>
        <w:t>signal_lifecycle.py prevents a previously valid setup from remaining on the live screen after its practical entry has disappeared. The server evaluates bullish signals at current ask and bearish signals at current bid.</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2520"/>
            <w:shd w:fill="172033"/>
            <w:vAlign w:val="center"/>
          </w:tcPr>
          <w:p>
            <w:pPr>
              <w:spacing w:after="0"/>
            </w:pPr>
            <w:r/>
            <w:r>
              <w:rPr>
                <w:rFonts w:ascii="Arial" w:hAnsi="Arial"/>
                <w:b/>
                <w:color w:val="FFFFFF"/>
                <w:sz w:val="16"/>
              </w:rPr>
              <w:t>Rule</w:t>
            </w:r>
          </w:p>
        </w:tc>
        <w:tc>
          <w:tcPr>
            <w:tcW w:type="dxa" w:w="7632"/>
            <w:shd w:fill="172033"/>
            <w:vAlign w:val="center"/>
          </w:tcPr>
          <w:p>
            <w:pPr>
              <w:spacing w:after="0"/>
            </w:pPr>
            <w:r/>
            <w:r>
              <w:rPr>
                <w:rFonts w:ascii="Arial" w:hAnsi="Arial"/>
                <w:b/>
                <w:color w:val="FFFFFF"/>
                <w:sz w:val="16"/>
              </w:rPr>
              <w:t>Default behavior</w:t>
            </w:r>
          </w:p>
        </w:tc>
      </w:tr>
      <w:tr>
        <w:tc>
          <w:tcPr>
            <w:tcW w:type="dxa" w:w="2520"/>
            <w:vAlign w:val="center"/>
          </w:tcPr>
          <w:p>
            <w:pPr>
              <w:spacing w:after="0"/>
            </w:pPr>
            <w:r/>
            <w:r>
              <w:rPr>
                <w:rFonts w:ascii="Arial" w:hAnsi="Arial"/>
                <w:b w:val="0"/>
                <w:color w:val="26364D"/>
                <w:sz w:val="15"/>
              </w:rPr>
              <w:t>Age</w:t>
            </w:r>
          </w:p>
        </w:tc>
        <w:tc>
          <w:tcPr>
            <w:tcW w:type="dxa" w:w="7632"/>
            <w:vAlign w:val="center"/>
          </w:tcPr>
          <w:p>
            <w:pPr>
              <w:spacing w:after="0"/>
            </w:pPr>
            <w:r/>
            <w:r>
              <w:rPr>
                <w:rFonts w:ascii="Arial" w:hAnsi="Arial"/>
                <w:b w:val="0"/>
                <w:color w:val="26364D"/>
                <w:sz w:val="15"/>
              </w:rPr>
              <w:t>Directional signal must be refreshed within three closed bars for M1/M5/M15/H1; H4/D1 use two bars.</w:t>
            </w:r>
          </w:p>
        </w:tc>
      </w:tr>
      <w:tr>
        <w:tc>
          <w:tcPr>
            <w:tcW w:type="dxa" w:w="2520"/>
            <w:shd w:fill="F4F6F8"/>
            <w:vAlign w:val="center"/>
          </w:tcPr>
          <w:p>
            <w:pPr>
              <w:spacing w:after="0"/>
            </w:pPr>
            <w:r/>
            <w:r>
              <w:rPr>
                <w:rFonts w:ascii="Arial" w:hAnsi="Arial"/>
                <w:b w:val="0"/>
                <w:color w:val="26364D"/>
                <w:sz w:val="15"/>
              </w:rPr>
              <w:t>Geometry</w:t>
            </w:r>
          </w:p>
        </w:tc>
        <w:tc>
          <w:tcPr>
            <w:tcW w:type="dxa" w:w="7632"/>
            <w:shd w:fill="F4F6F8"/>
            <w:vAlign w:val="center"/>
          </w:tcPr>
          <w:p>
            <w:pPr>
              <w:spacing w:after="0"/>
            </w:pPr>
            <w:r/>
            <w:r>
              <w:rPr>
                <w:rFonts w:ascii="Arial" w:hAnsi="Arial"/>
                <w:b w:val="0"/>
                <w:color w:val="26364D"/>
                <w:sz w:val="15"/>
              </w:rPr>
              <w:t>BUY requires SL &lt; entry &lt; TP; SELL requires TP &lt; entry &lt; SL.</w:t>
            </w:r>
          </w:p>
        </w:tc>
      </w:tr>
      <w:tr>
        <w:tc>
          <w:tcPr>
            <w:tcW w:type="dxa" w:w="2520"/>
            <w:vAlign w:val="center"/>
          </w:tcPr>
          <w:p>
            <w:pPr>
              <w:spacing w:after="0"/>
            </w:pPr>
            <w:r/>
            <w:r>
              <w:rPr>
                <w:rFonts w:ascii="Arial" w:hAnsi="Arial"/>
                <w:b w:val="0"/>
                <w:color w:val="26364D"/>
                <w:sz w:val="15"/>
              </w:rPr>
              <w:t>Terminal level</w:t>
            </w:r>
          </w:p>
        </w:tc>
        <w:tc>
          <w:tcPr>
            <w:tcW w:type="dxa" w:w="7632"/>
            <w:vAlign w:val="center"/>
          </w:tcPr>
          <w:p>
            <w:pPr>
              <w:spacing w:after="0"/>
            </w:pPr>
            <w:r/>
            <w:r>
              <w:rPr>
                <w:rFonts w:ascii="Arial" w:hAnsi="Arial"/>
                <w:b w:val="0"/>
                <w:color w:val="26364D"/>
                <w:sz w:val="15"/>
              </w:rPr>
              <w:t>Hide after current price crosses SL or TP.</w:t>
            </w:r>
          </w:p>
        </w:tc>
      </w:tr>
      <w:tr>
        <w:tc>
          <w:tcPr>
            <w:tcW w:type="dxa" w:w="2520"/>
            <w:shd w:fill="F4F6F8"/>
            <w:vAlign w:val="center"/>
          </w:tcPr>
          <w:p>
            <w:pPr>
              <w:spacing w:after="0"/>
            </w:pPr>
            <w:r/>
            <w:r>
              <w:rPr>
                <w:rFonts w:ascii="Arial" w:hAnsi="Arial"/>
                <w:b w:val="0"/>
                <w:color w:val="26364D"/>
                <w:sz w:val="15"/>
              </w:rPr>
              <w:t>Adverse movement</w:t>
            </w:r>
          </w:p>
        </w:tc>
        <w:tc>
          <w:tcPr>
            <w:tcW w:type="dxa" w:w="7632"/>
            <w:shd w:fill="F4F6F8"/>
            <w:vAlign w:val="center"/>
          </w:tcPr>
          <w:p>
            <w:pPr>
              <w:spacing w:after="0"/>
            </w:pPr>
            <w:r/>
            <w:r>
              <w:rPr>
                <w:rFonts w:ascii="Arial" w:hAnsi="Arial"/>
                <w:b w:val="0"/>
                <w:color w:val="26364D"/>
                <w:sz w:val="15"/>
              </w:rPr>
              <w:t>Hide after more than 0.50R against entry.</w:t>
            </w:r>
          </w:p>
        </w:tc>
      </w:tr>
      <w:tr>
        <w:tc>
          <w:tcPr>
            <w:tcW w:type="dxa" w:w="2520"/>
            <w:vAlign w:val="center"/>
          </w:tcPr>
          <w:p>
            <w:pPr>
              <w:spacing w:after="0"/>
            </w:pPr>
            <w:r/>
            <w:r>
              <w:rPr>
                <w:rFonts w:ascii="Arial" w:hAnsi="Arial"/>
                <w:b w:val="0"/>
                <w:color w:val="26364D"/>
                <w:sz w:val="15"/>
              </w:rPr>
              <w:t>Remaining reward</w:t>
            </w:r>
          </w:p>
        </w:tc>
        <w:tc>
          <w:tcPr>
            <w:tcW w:type="dxa" w:w="7632"/>
            <w:vAlign w:val="center"/>
          </w:tcPr>
          <w:p>
            <w:pPr>
              <w:spacing w:after="0"/>
            </w:pPr>
            <w:r/>
            <w:r>
              <w:rPr>
                <w:rFonts w:ascii="Arial" w:hAnsi="Arial"/>
                <w:b w:val="0"/>
                <w:color w:val="26364D"/>
                <w:sz w:val="15"/>
              </w:rPr>
              <w:t>Hide when live reward-to-risk from current bid/ask is below 1.25.</w:t>
            </w:r>
          </w:p>
        </w:tc>
      </w:tr>
      <w:tr>
        <w:tc>
          <w:tcPr>
            <w:tcW w:type="dxa" w:w="2520"/>
            <w:shd w:fill="F4F6F8"/>
            <w:vAlign w:val="center"/>
          </w:tcPr>
          <w:p>
            <w:pPr>
              <w:spacing w:after="0"/>
            </w:pPr>
            <w:r/>
            <w:r>
              <w:rPr>
                <w:rFonts w:ascii="Arial" w:hAnsi="Arial"/>
                <w:b w:val="0"/>
                <w:color w:val="26364D"/>
                <w:sz w:val="15"/>
              </w:rPr>
              <w:t>Near entry</w:t>
            </w:r>
          </w:p>
        </w:tc>
        <w:tc>
          <w:tcPr>
            <w:tcW w:type="dxa" w:w="7632"/>
            <w:shd w:fill="F4F6F8"/>
            <w:vAlign w:val="center"/>
          </w:tcPr>
          <w:p>
            <w:pPr>
              <w:spacing w:after="0"/>
            </w:pPr>
            <w:r/>
            <w:r>
              <w:rPr>
                <w:rFonts w:ascii="Arial" w:hAnsi="Arial"/>
                <w:b w:val="0"/>
                <w:color w:val="26364D"/>
                <w:sz w:val="15"/>
              </w:rPr>
              <w:t>Within 0.20R → ENTER NOW.</w:t>
            </w:r>
          </w:p>
        </w:tc>
      </w:tr>
      <w:tr>
        <w:tc>
          <w:tcPr>
            <w:tcW w:type="dxa" w:w="2520"/>
            <w:vAlign w:val="center"/>
          </w:tcPr>
          <w:p>
            <w:pPr>
              <w:spacing w:after="0"/>
            </w:pPr>
            <w:r/>
            <w:r>
              <w:rPr>
                <w:rFonts w:ascii="Arial" w:hAnsi="Arial"/>
                <w:b w:val="0"/>
                <w:color w:val="26364D"/>
                <w:sz w:val="15"/>
              </w:rPr>
              <w:t>Favorable movement</w:t>
            </w:r>
          </w:p>
        </w:tc>
        <w:tc>
          <w:tcPr>
            <w:tcW w:type="dxa" w:w="7632"/>
            <w:vAlign w:val="center"/>
          </w:tcPr>
          <w:p>
            <w:pPr>
              <w:spacing w:after="0"/>
            </w:pPr>
            <w:r/>
            <w:r>
              <w:rPr>
                <w:rFonts w:ascii="Arial" w:hAnsi="Arial"/>
                <w:b w:val="0"/>
                <w:color w:val="26364D"/>
                <w:sz w:val="15"/>
              </w:rPr>
              <w:t>Beyond 0.20R toward target with sufficient live R:R → ACTIVE.</w:t>
            </w:r>
          </w:p>
        </w:tc>
      </w:tr>
      <w:tr>
        <w:tc>
          <w:tcPr>
            <w:tcW w:type="dxa" w:w="2520"/>
            <w:shd w:fill="F4F6F8"/>
            <w:vAlign w:val="center"/>
          </w:tcPr>
          <w:p>
            <w:pPr>
              <w:spacing w:after="0"/>
            </w:pPr>
            <w:r/>
            <w:r>
              <w:rPr>
                <w:rFonts w:ascii="Arial" w:hAnsi="Arial"/>
                <w:b w:val="0"/>
                <w:color w:val="26364D"/>
                <w:sz w:val="15"/>
              </w:rPr>
              <w:t>Modest adverse move</w:t>
            </w:r>
          </w:p>
        </w:tc>
        <w:tc>
          <w:tcPr>
            <w:tcW w:type="dxa" w:w="7632"/>
            <w:shd w:fill="F4F6F8"/>
            <w:vAlign w:val="center"/>
          </w:tcPr>
          <w:p>
            <w:pPr>
              <w:spacing w:after="0"/>
            </w:pPr>
            <w:r/>
            <w:r>
              <w:rPr>
                <w:rFonts w:ascii="Arial" w:hAnsi="Arial"/>
                <w:b w:val="0"/>
                <w:color w:val="26364D"/>
                <w:sz w:val="15"/>
              </w:rPr>
              <w:t>Within 0.50R and otherwise valid → WAIT RETEST.</w:t>
            </w:r>
          </w:p>
        </w:tc>
      </w:tr>
      <w:tr>
        <w:tc>
          <w:tcPr>
            <w:tcW w:type="dxa" w:w="2520"/>
            <w:vAlign w:val="center"/>
          </w:tcPr>
          <w:p>
            <w:pPr>
              <w:spacing w:after="0"/>
            </w:pPr>
            <w:r/>
            <w:r>
              <w:rPr>
                <w:rFonts w:ascii="Arial" w:hAnsi="Arial"/>
                <w:b w:val="0"/>
                <w:color w:val="26364D"/>
                <w:sz w:val="15"/>
              </w:rPr>
              <w:t>Event identity</w:t>
            </w:r>
          </w:p>
        </w:tc>
        <w:tc>
          <w:tcPr>
            <w:tcW w:type="dxa" w:w="7632"/>
            <w:vAlign w:val="center"/>
          </w:tcPr>
          <w:p>
            <w:pPr>
              <w:spacing w:after="0"/>
            </w:pPr>
            <w:r/>
            <w:r>
              <w:rPr>
                <w:rFonts w:ascii="Arial" w:hAnsi="Arial"/>
                <w:b w:val="0"/>
                <w:color w:val="26364D"/>
                <w:sz w:val="15"/>
              </w:rPr>
              <w:t>Time-stamped event IDs prevent a new occurrence from inheriting an old browser timer.</w:t>
            </w:r>
          </w:p>
        </w:tc>
      </w:tr>
    </w:tbl>
    <w:p>
      <w:pPr>
        <w:spacing w:after="0"/>
      </w:pPr>
    </w:p>
    <w:p>
      <w:pPr>
        <w:keepLines w:val="0"/>
      </w:pPr>
      <w:r>
        <w:rPr>
          <w:b/>
          <w:color w:val="2368A2"/>
          <w:sz w:val="26"/>
        </w:rPr>
        <w:t>Retest freshness correction</w:t>
      </w:r>
    </w:p>
    <w:p>
      <w:pPr>
        <w:keepLines w:val="0"/>
      </w:pPr>
      <w:r>
        <w:rPr>
          <w:b w:val="0"/>
        </w:rPr>
        <w:t>S/R flip and consolidation-breakout retests formerly used a percentage tolerance that became too broad when gold traded near $4,000. v0.7.1 uses an ATR-aware absolute tolerance capped at $3.00 and requires the latest closed candle to remain at the level. A setup around $4,131.52 is therefore rejected when current price is $4,114.70.</w:t>
      </w:r>
    </w:p>
    <w:p>
      <w:pPr>
        <w:keepLines w:val="0"/>
      </w:pPr>
      <w:r>
        <w:rPr>
          <w:b/>
          <w:color w:val="2368A2"/>
          <w:sz w:val="26"/>
        </w:rPr>
        <w:t>History versus live presentation</w:t>
      </w:r>
    </w:p>
    <w:p>
      <w:pPr>
        <w:keepLines w:val="0"/>
      </w:pPr>
      <w:r>
        <w:rPr>
          <w:b w:val="0"/>
        </w:rPr>
        <w:t>A signal can remain in historical research or ledger records after the live card disappears. This is intentional: live presentation answers “is this still actionable?”, while the ledger answers “what happened and how did the rules behave?”</w:t>
      </w:r>
    </w:p>
    <w:p>
      <w:pPr>
        <w:keepLines w:val="0"/>
      </w:pPr>
      <w:r>
        <w:rPr>
          <w:b/>
          <w:color w:val="172033"/>
          <w:sz w:val="36"/>
        </w:rPr>
        <w:t>11. Risk and portfolio controls</w:t>
      </w:r>
    </w:p>
    <w:p>
      <w:pPr>
        <w:keepLines w:val="0"/>
      </w:pPr>
      <w:r>
        <w:rPr>
          <w:b/>
          <w:color w:val="2368A2"/>
          <w:sz w:val="26"/>
        </w:rPr>
        <w:t>risk_manager.py</w:t>
      </w:r>
    </w:p>
    <w:p>
      <w:pPr>
        <w:pStyle w:val="ListBullet"/>
        <w:spacing w:after="40"/>
      </w:pPr>
      <w:r>
        <w:t>Validates BUY/SELL stop and target geometry.</w:t>
      </w:r>
    </w:p>
    <w:p>
      <w:pPr>
        <w:pStyle w:val="ListBullet"/>
        <w:spacing w:after="40"/>
      </w:pPr>
      <w:r>
        <w:t>Requires minimum reward-to-risk and acceptable signal grade.</w:t>
      </w:r>
    </w:p>
    <w:p>
      <w:pPr>
        <w:pStyle w:val="ListBullet"/>
        <w:spacing w:after="40"/>
      </w:pPr>
      <w:r>
        <w:t>Blocks spreads above the configured ceiling.</w:t>
      </w:r>
    </w:p>
    <w:p>
      <w:pPr>
        <w:pStyle w:val="ListBullet"/>
        <w:spacing w:after="40"/>
      </w:pPr>
      <w:r>
        <w:t>Uses MT5 tick size/value and volume constraints for broker-aware sizing.</w:t>
      </w:r>
    </w:p>
    <w:p>
      <w:pPr>
        <w:pStyle w:val="ListBullet"/>
        <w:spacing w:after="40"/>
      </w:pPr>
      <w:r>
        <w:t>Rejects minimum lot when it would exceed the risk budget.</w:t>
      </w:r>
    </w:p>
    <w:p>
      <w:pPr>
        <w:pStyle w:val="ListBullet"/>
        <w:spacing w:after="40"/>
      </w:pPr>
      <w:r>
        <w:t>Persists the daily start-equity anchor so restarts cannot reset the circuit breaker.</w:t>
      </w:r>
    </w:p>
    <w:p>
      <w:pPr>
        <w:keepLines w:val="0"/>
      </w:pPr>
      <w:r>
        <w:rPr>
          <w:b/>
          <w:color w:val="2368A2"/>
          <w:sz w:val="26"/>
        </w:rPr>
        <w:t>portfolio_risk.py</w:t>
      </w:r>
    </w:p>
    <w:p>
      <w:pPr>
        <w:pStyle w:val="ListBullet"/>
        <w:spacing w:after="40"/>
      </w:pPr>
      <w:r>
        <w:t>Maximum aggregate open risk.</w:t>
      </w:r>
    </w:p>
    <w:p>
      <w:pPr>
        <w:pStyle w:val="ListBullet"/>
        <w:spacing w:after="40"/>
      </w:pPr>
      <w:r>
        <w:t>Maximum concurrent open trades.</w:t>
      </w:r>
    </w:p>
    <w:p>
      <w:pPr>
        <w:pStyle w:val="ListBullet"/>
        <w:spacing w:after="40"/>
      </w:pPr>
      <w:r>
        <w:t>Weekly loss limit.</w:t>
      </w:r>
    </w:p>
    <w:p>
      <w:pPr>
        <w:pStyle w:val="ListBullet"/>
        <w:spacing w:after="40"/>
      </w:pPr>
      <w:r>
        <w:t>Consecutive-loss cooldown.</w:t>
      </w:r>
    </w:p>
    <w:p>
      <w:pPr>
        <w:pStyle w:val="ListBullet"/>
        <w:spacing w:after="40"/>
      </w:pPr>
      <w:r>
        <w:t>Maximum trades per UTC session.</w:t>
      </w:r>
    </w:p>
    <w:p>
      <w:pPr>
        <w:pStyle w:val="ListBullet"/>
        <w:spacing w:after="40"/>
      </w:pPr>
      <w:r>
        <w:t>Optional exposure-aware gating using existing paper positions.</w:t>
      </w:r>
    </w:p>
    <w:p>
      <w:pPr>
        <w:keepLines w:val="0"/>
      </w:pPr>
      <w:r>
        <w:rPr>
          <w:b/>
          <w:color w:val="2368A2"/>
          <w:sz w:val="26"/>
        </w:rPr>
        <w:t>Trade-management records</w:t>
      </w:r>
    </w:p>
    <w:p>
      <w:pPr>
        <w:keepLines w:val="0"/>
      </w:pPr>
      <w:r>
        <w:rPr>
          <w:b w:val="0"/>
        </w:rPr>
        <w:t>The ledger/checker records eligibility events for one-time break-even at +1R and partial-exit eligibility at +2R, plus stop, target, expiry, MFE, and MAE. These are research/paper events; they do not modify broker positions.</w:t>
      </w:r>
    </w:p>
    <w:tbl>
      <w:tblPr>
        <w:tblW w:type="auto" w:w="0"/>
        <w:jc w:val="center"/>
        <w:tblLook w:firstColumn="1" w:firstRow="1" w:lastColumn="0" w:lastRow="0" w:noHBand="0" w:noVBand="1" w:val="04A0"/>
      </w:tblPr>
      <w:tblGrid>
        <w:gridCol w:w="10166"/>
      </w:tblGrid>
      <w:tr>
        <w:tc>
          <w:tcPr>
            <w:tcW w:type="dxa" w:w="10166"/>
            <w:shd w:fill="FDEBEC"/>
          </w:tcPr>
          <w:p>
            <w:pPr>
              <w:spacing w:after="40"/>
            </w:pPr>
            <w:r/>
            <w:r>
              <w:rPr>
                <w:b/>
                <w:color w:val="B33A4B"/>
                <w:sz w:val="18"/>
              </w:rPr>
              <w:t>Prohibited recovery behavior</w:t>
            </w:r>
          </w:p>
          <w:p>
            <w:pPr>
              <w:spacing w:after="60"/>
            </w:pPr>
            <w:r>
              <w:rPr>
                <w:sz w:val="17"/>
              </w:rPr>
              <w:t>The project explicitly rejects martingale, grid recovery, averaging down, and increasing size after losses. Risk controls reduce loss size and frequency; they cannot eliminate losses.</w:t>
            </w:r>
          </w:p>
        </w:tc>
      </w:tr>
    </w:tbl>
    <w:p>
      <w:pPr>
        <w:spacing w:after="0"/>
      </w:pPr>
    </w:p>
    <w:p>
      <w:pPr>
        <w:keepLines w:val="0"/>
      </w:pPr>
      <w:r>
        <w:rPr>
          <w:b/>
          <w:color w:val="172033"/>
          <w:sz w:val="36"/>
        </w:rPr>
        <w:t>12. Ledger, database, audit, and trade checking</w:t>
      </w:r>
    </w:p>
    <w:p>
      <w:pPr>
        <w:keepLines w:val="0"/>
      </w:pPr>
      <w:r>
        <w:rPr>
          <w:b w:val="0"/>
        </w:rPr>
        <w:t>Two persistence layers coexist because the project evolved from a dashboard-oriented database into a fuller research ledger.</w:t>
      </w:r>
    </w:p>
    <w:tbl>
      <w:tblPr>
        <w:tblStyle w:val="TableGrid"/>
        <w:tblW w:type="auto" w:w="0"/>
        <w:jc w:val="center"/>
        <w:tblLook w:firstColumn="1" w:firstRow="1" w:lastColumn="0" w:lastRow="0" w:noHBand="0" w:noVBand="1" w:val="04A0"/>
      </w:tblPr>
      <w:tblGrid>
        <w:gridCol w:w="3389"/>
        <w:gridCol w:w="3389"/>
        <w:gridCol w:w="3389"/>
      </w:tblGrid>
      <w:tr>
        <w:trPr>
          <w:tblHeader w:val="true"/>
        </w:trPr>
        <w:tc>
          <w:tcPr>
            <w:tcW w:type="dxa" w:w="2088"/>
            <w:shd w:fill="172033"/>
            <w:vAlign w:val="center"/>
          </w:tcPr>
          <w:p>
            <w:pPr>
              <w:spacing w:after="0"/>
            </w:pPr>
            <w:r/>
            <w:r>
              <w:rPr>
                <w:rFonts w:ascii="Arial" w:hAnsi="Arial"/>
                <w:b/>
                <w:color w:val="FFFFFF"/>
                <w:sz w:val="16"/>
              </w:rPr>
              <w:t>Module</w:t>
            </w:r>
          </w:p>
        </w:tc>
        <w:tc>
          <w:tcPr>
            <w:tcW w:type="dxa" w:w="3600"/>
            <w:shd w:fill="172033"/>
            <w:vAlign w:val="center"/>
          </w:tcPr>
          <w:p>
            <w:pPr>
              <w:spacing w:after="0"/>
            </w:pPr>
            <w:r/>
            <w:r>
              <w:rPr>
                <w:rFonts w:ascii="Arial" w:hAnsi="Arial"/>
                <w:b/>
                <w:color w:val="FFFFFF"/>
                <w:sz w:val="16"/>
              </w:rPr>
              <w:t>Primary records</w:t>
            </w:r>
          </w:p>
        </w:tc>
        <w:tc>
          <w:tcPr>
            <w:tcW w:type="dxa" w:w="4104"/>
            <w:shd w:fill="172033"/>
            <w:vAlign w:val="center"/>
          </w:tcPr>
          <w:p>
            <w:pPr>
              <w:spacing w:after="0"/>
            </w:pPr>
            <w:r/>
            <w:r>
              <w:rPr>
                <w:rFonts w:ascii="Arial" w:hAnsi="Arial"/>
                <w:b/>
                <w:color w:val="FFFFFF"/>
                <w:sz w:val="16"/>
              </w:rPr>
              <w:t>Role</w:t>
            </w:r>
          </w:p>
        </w:tc>
      </w:tr>
      <w:tr>
        <w:tc>
          <w:tcPr>
            <w:tcW w:type="dxa" w:w="2088"/>
            <w:vAlign w:val="center"/>
          </w:tcPr>
          <w:p>
            <w:pPr>
              <w:spacing w:after="0"/>
            </w:pPr>
            <w:r/>
            <w:r>
              <w:rPr>
                <w:rFonts w:ascii="Arial" w:hAnsi="Arial"/>
                <w:b w:val="0"/>
                <w:color w:val="26364D"/>
                <w:sz w:val="15"/>
              </w:rPr>
              <w:t>database.py</w:t>
            </w:r>
          </w:p>
        </w:tc>
        <w:tc>
          <w:tcPr>
            <w:tcW w:type="dxa" w:w="3600"/>
            <w:vAlign w:val="center"/>
          </w:tcPr>
          <w:p>
            <w:pPr>
              <w:spacing w:after="0"/>
            </w:pPr>
            <w:r/>
            <w:r>
              <w:rPr>
                <w:rFonts w:ascii="Arial" w:hAnsi="Arial"/>
                <w:b w:val="0"/>
                <w:color w:val="26364D"/>
                <w:sz w:val="15"/>
              </w:rPr>
              <w:t>setups, all_signals, price_ticks</w:t>
            </w:r>
          </w:p>
        </w:tc>
        <w:tc>
          <w:tcPr>
            <w:tcW w:type="dxa" w:w="4104"/>
            <w:vAlign w:val="center"/>
          </w:tcPr>
          <w:p>
            <w:pPr>
              <w:spacing w:after="0"/>
            </w:pPr>
            <w:r/>
            <w:r>
              <w:rPr>
                <w:rFonts w:ascii="Arial" w:hAnsi="Arial"/>
                <w:b w:val="0"/>
                <w:color w:val="26364D"/>
                <w:sz w:val="15"/>
              </w:rPr>
              <w:t>Web/legacy setup outcomes, signal history, ticks, analytics/export.</w:t>
            </w:r>
          </w:p>
        </w:tc>
      </w:tr>
      <w:tr>
        <w:tc>
          <w:tcPr>
            <w:tcW w:type="dxa" w:w="2088"/>
            <w:shd w:fill="F4F6F8"/>
            <w:vAlign w:val="center"/>
          </w:tcPr>
          <w:p>
            <w:pPr>
              <w:spacing w:after="0"/>
            </w:pPr>
            <w:r/>
            <w:r>
              <w:rPr>
                <w:rFonts w:ascii="Arial" w:hAnsi="Arial"/>
                <w:b w:val="0"/>
                <w:color w:val="26364D"/>
                <w:sz w:val="15"/>
              </w:rPr>
              <w:t>trade_ledger.py</w:t>
            </w:r>
          </w:p>
        </w:tc>
        <w:tc>
          <w:tcPr>
            <w:tcW w:type="dxa" w:w="3600"/>
            <w:shd w:fill="F4F6F8"/>
            <w:vAlign w:val="center"/>
          </w:tcPr>
          <w:p>
            <w:pPr>
              <w:spacing w:after="0"/>
            </w:pPr>
            <w:r/>
            <w:r>
              <w:rPr>
                <w:rFonts w:ascii="Arial" w:hAnsi="Arial"/>
                <w:b w:val="0"/>
                <w:color w:val="26364D"/>
                <w:sz w:val="15"/>
              </w:rPr>
              <w:t>candles, candle_logic, signals, trades, trade_checks, trade_events</w:t>
            </w:r>
          </w:p>
        </w:tc>
        <w:tc>
          <w:tcPr>
            <w:tcW w:type="dxa" w:w="4104"/>
            <w:shd w:fill="F4F6F8"/>
            <w:vAlign w:val="center"/>
          </w:tcPr>
          <w:p>
            <w:pPr>
              <w:spacing w:after="0"/>
            </w:pPr>
            <w:r/>
            <w:r>
              <w:rPr>
                <w:rFonts w:ascii="Arial" w:hAnsi="Arial"/>
                <w:b w:val="0"/>
                <w:color w:val="26364D"/>
                <w:sz w:val="15"/>
              </w:rPr>
              <w:t>Canonical detailed research ledger.</w:t>
            </w:r>
          </w:p>
        </w:tc>
      </w:tr>
      <w:tr>
        <w:tc>
          <w:tcPr>
            <w:tcW w:type="dxa" w:w="2088"/>
            <w:vAlign w:val="center"/>
          </w:tcPr>
          <w:p>
            <w:pPr>
              <w:spacing w:after="0"/>
            </w:pPr>
            <w:r/>
            <w:r>
              <w:rPr>
                <w:rFonts w:ascii="Arial" w:hAnsi="Arial"/>
                <w:b w:val="0"/>
                <w:color w:val="26364D"/>
                <w:sz w:val="15"/>
              </w:rPr>
              <w:t>audit_log.py</w:t>
            </w:r>
          </w:p>
        </w:tc>
        <w:tc>
          <w:tcPr>
            <w:tcW w:type="dxa" w:w="3600"/>
            <w:vAlign w:val="center"/>
          </w:tcPr>
          <w:p>
            <w:pPr>
              <w:spacing w:after="0"/>
            </w:pPr>
            <w:r/>
            <w:r>
              <w:rPr>
                <w:rFonts w:ascii="Arial" w:hAnsi="Arial"/>
                <w:b w:val="0"/>
                <w:color w:val="26364D"/>
                <w:sz w:val="15"/>
              </w:rPr>
              <w:t>JSONL events</w:t>
            </w:r>
          </w:p>
        </w:tc>
        <w:tc>
          <w:tcPr>
            <w:tcW w:type="dxa" w:w="4104"/>
            <w:vAlign w:val="center"/>
          </w:tcPr>
          <w:p>
            <w:pPr>
              <w:spacing w:after="0"/>
            </w:pPr>
            <w:r/>
            <w:r>
              <w:rPr>
                <w:rFonts w:ascii="Arial" w:hAnsi="Arial"/>
                <w:b w:val="0"/>
                <w:color w:val="26364D"/>
                <w:sz w:val="15"/>
              </w:rPr>
              <w:t>Append-only decision lineage with versions and reasons.</w:t>
            </w:r>
          </w:p>
        </w:tc>
      </w:tr>
      <w:tr>
        <w:tc>
          <w:tcPr>
            <w:tcW w:type="dxa" w:w="2088"/>
            <w:shd w:fill="F4F6F8"/>
            <w:vAlign w:val="center"/>
          </w:tcPr>
          <w:p>
            <w:pPr>
              <w:spacing w:after="0"/>
            </w:pPr>
            <w:r/>
            <w:r>
              <w:rPr>
                <w:rFonts w:ascii="Arial" w:hAnsi="Arial"/>
                <w:b w:val="0"/>
                <w:color w:val="26364D"/>
                <w:sz w:val="15"/>
              </w:rPr>
              <w:t>trade_checker.py</w:t>
            </w:r>
          </w:p>
        </w:tc>
        <w:tc>
          <w:tcPr>
            <w:tcW w:type="dxa" w:w="3600"/>
            <w:shd w:fill="F4F6F8"/>
            <w:vAlign w:val="center"/>
          </w:tcPr>
          <w:p>
            <w:pPr>
              <w:spacing w:after="0"/>
            </w:pPr>
            <w:r/>
            <w:r>
              <w:rPr>
                <w:rFonts w:ascii="Arial" w:hAnsi="Arial"/>
                <w:b w:val="0"/>
                <w:color w:val="26364D"/>
                <w:sz w:val="15"/>
              </w:rPr>
              <w:t>Open-paper-trade checks</w:t>
            </w:r>
          </w:p>
        </w:tc>
        <w:tc>
          <w:tcPr>
            <w:tcW w:type="dxa" w:w="4104"/>
            <w:shd w:fill="F4F6F8"/>
            <w:vAlign w:val="center"/>
          </w:tcPr>
          <w:p>
            <w:pPr>
              <w:spacing w:after="0"/>
            </w:pPr>
            <w:r/>
            <w:r>
              <w:rPr>
                <w:rFonts w:ascii="Arial" w:hAnsi="Arial"/>
                <w:b w:val="0"/>
                <w:color w:val="26364D"/>
                <w:sz w:val="15"/>
              </w:rPr>
              <w:t>Stop/target/expiry, MFE/MAE, and management eligibility.</w:t>
            </w:r>
          </w:p>
        </w:tc>
      </w:tr>
      <w:tr>
        <w:tc>
          <w:tcPr>
            <w:tcW w:type="dxa" w:w="2088"/>
            <w:vAlign w:val="center"/>
          </w:tcPr>
          <w:p>
            <w:pPr>
              <w:spacing w:after="0"/>
            </w:pPr>
            <w:r/>
            <w:r>
              <w:rPr>
                <w:rFonts w:ascii="Arial" w:hAnsi="Arial"/>
                <w:b w:val="0"/>
                <w:color w:val="26364D"/>
                <w:sz w:val="15"/>
              </w:rPr>
              <w:t>ledger_cli.py</w:t>
            </w:r>
          </w:p>
        </w:tc>
        <w:tc>
          <w:tcPr>
            <w:tcW w:type="dxa" w:w="3600"/>
            <w:vAlign w:val="center"/>
          </w:tcPr>
          <w:p>
            <w:pPr>
              <w:spacing w:after="0"/>
            </w:pPr>
            <w:r/>
            <w:r>
              <w:rPr>
                <w:rFonts w:ascii="Arial" w:hAnsi="Arial"/>
                <w:b w:val="0"/>
                <w:color w:val="26364D"/>
                <w:sz w:val="15"/>
              </w:rPr>
              <w:t>Read-only terminal summaries</w:t>
            </w:r>
          </w:p>
        </w:tc>
        <w:tc>
          <w:tcPr>
            <w:tcW w:type="dxa" w:w="4104"/>
            <w:vAlign w:val="center"/>
          </w:tcPr>
          <w:p>
            <w:pPr>
              <w:spacing w:after="0"/>
            </w:pPr>
            <w:r/>
            <w:r>
              <w:rPr>
                <w:rFonts w:ascii="Arial" w:hAnsi="Arial"/>
                <w:b w:val="0"/>
                <w:color w:val="26364D"/>
                <w:sz w:val="15"/>
              </w:rPr>
              <w:t>Quick inspection of records.</w:t>
            </w:r>
          </w:p>
        </w:tc>
      </w:tr>
    </w:tbl>
    <w:p>
      <w:pPr>
        <w:spacing w:after="0"/>
      </w:pPr>
    </w:p>
    <w:p>
      <w:pPr>
        <w:keepLines w:val="0"/>
      </w:pPr>
      <w:r>
        <w:rPr>
          <w:b/>
          <w:color w:val="2368A2"/>
          <w:sz w:val="26"/>
        </w:rPr>
        <w:t>Exactly-once intent</w:t>
      </w:r>
    </w:p>
    <w:p>
      <w:pPr>
        <w:keepLines w:val="0"/>
      </w:pPr>
      <w:r>
        <w:rPr>
          <w:b w:val="0"/>
        </w:rPr>
        <w:t>Candle and signal keys are designed to avoid duplicate persistence across repeated scanner cycles. Paper trades and lifecycle events use stable identifiers. Database indexes support status, timeframe/time, fired time, and outcome queries.</w:t>
      </w:r>
    </w:p>
    <w:p>
      <w:pPr>
        <w:keepLines w:val="0"/>
      </w:pPr>
      <w:r>
        <w:rPr>
          <w:b/>
          <w:color w:val="2368A2"/>
          <w:sz w:val="26"/>
        </w:rPr>
        <w:t>Ledger CLI</w:t>
      </w:r>
    </w:p>
    <w:p>
      <w:pPr>
        <w:pStyle w:val="CodeBlock"/>
        <w:shd w:fill="EEF3F8"/>
      </w:pPr>
      <w:r>
        <w:t>python ledger_cli.py summary</w:t>
        <w:br/>
        <w:t>python ledger_cli.py open</w:t>
        <w:br/>
        <w:t>python ledger_cli.py recent-candles --limit 50</w:t>
        <w:br/>
        <w:t>python ledger_cli.py matches --limit 100</w:t>
      </w:r>
    </w:p>
    <w:p>
      <w:pPr>
        <w:keepLines w:val="0"/>
      </w:pPr>
      <w:r>
        <w:rPr>
          <w:b/>
          <w:color w:val="2368A2"/>
          <w:sz w:val="26"/>
        </w:rPr>
        <w:t>Exports</w:t>
      </w:r>
    </w:p>
    <w:p>
      <w:pPr>
        <w:keepLines w:val="0"/>
      </w:pPr>
      <w:r>
        <w:rPr>
          <w:b w:val="0"/>
        </w:rPr>
        <w:t>database.py can export JSON on demand and through an hourly background export loop in the web server. Exported data is for inspection and research; secure it because account/server metadata and strategy behavior can be sensitive.</w:t>
      </w:r>
    </w:p>
    <w:p>
      <w:pPr>
        <w:keepLines w:val="0"/>
      </w:pPr>
      <w:r>
        <w:rPr>
          <w:b/>
          <w:color w:val="172033"/>
          <w:sz w:val="36"/>
        </w:rPr>
        <w:t>13. Backtesting, calibration, and walk-forward research</w:t>
      </w:r>
    </w:p>
    <w:p>
      <w:pPr>
        <w:keepLines w:val="0"/>
      </w:pPr>
      <w:r>
        <w:rPr>
          <w:b w:val="0"/>
        </w:rPr>
        <w:t>event_backtester.py is the preferred chronological engine. It generates a signal at candle close and enters no earlier than the next bar open. It models spread, slippage, commission, gaps, and conservative stop-first handling when stop and target occur in the same bar.</w:t>
      </w:r>
    </w:p>
    <w:p>
      <w:pPr>
        <w:keepLines w:val="0"/>
      </w:pPr>
      <w:r>
        <w:rPr>
          <w:b/>
          <w:color w:val="2368A2"/>
          <w:sz w:val="26"/>
        </w:rPr>
        <w:t>Research commands</w:t>
      </w:r>
    </w:p>
    <w:p>
      <w:pPr>
        <w:pStyle w:val="CodeBlock"/>
        <w:shd w:fill="EEF3F8"/>
      </w:pPr>
      <w:r>
        <w:t>python research_backtest.py broker_xauusd.csv --timeframe M15 \</w:t>
        <w:br/>
        <w:t xml:space="preserve">  --spread 0.30 --slippage 0.05 --commission 0</w:t>
        <w:br/>
        <w:br/>
        <w:t>python research_backtest.py broker_xauusd.csv --timeframe M15 \</w:t>
        <w:br/>
        <w:t xml:space="preserve">  --walk-forward --train-bars 5000 --test-bars 1000</w:t>
        <w:br/>
        <w:br/>
        <w:t>python research_backtest.py m15.csv --timeframe M15 \</w:t>
        <w:br/>
        <w:t xml:space="preserve">  --frame H1=h1.csv --frame H4=h4.csv \</w:t>
        <w:br/>
        <w:t xml:space="preserve">  --news-calendar data/news_calendar.csv</w:t>
      </w:r>
    </w:p>
    <w:p>
      <w:pPr>
        <w:keepLines w:val="0"/>
      </w:pPr>
      <w:r>
        <w:rPr>
          <w:b/>
          <w:color w:val="2368A2"/>
          <w:sz w:val="26"/>
        </w:rPr>
        <w:t>Walk-forward process</w:t>
      </w:r>
    </w:p>
    <w:p>
      <w:pPr>
        <w:spacing w:after="40"/>
        <w:ind w:left="230" w:hanging="230"/>
      </w:pPr>
      <w:r>
        <w:rPr>
          <w:b/>
        </w:rPr>
        <w:t xml:space="preserve">1.  </w:t>
      </w:r>
      <w:r>
        <w:t>Use only past training bars to select parameters.</w:t>
      </w:r>
    </w:p>
    <w:p>
      <w:pPr>
        <w:spacing w:after="40"/>
        <w:ind w:left="230" w:hanging="230"/>
      </w:pPr>
      <w:r>
        <w:rPr>
          <w:b/>
        </w:rPr>
        <w:t xml:space="preserve">2.  </w:t>
      </w:r>
      <w:r>
        <w:t>Evaluate the selected parameters on the next unseen test window.</w:t>
      </w:r>
    </w:p>
    <w:p>
      <w:pPr>
        <w:spacing w:after="40"/>
        <w:ind w:left="230" w:hanging="230"/>
      </w:pPr>
      <w:r>
        <w:rPr>
          <w:b/>
        </w:rPr>
        <w:t xml:space="preserve">3.  </w:t>
      </w:r>
      <w:r>
        <w:t>Advance chronologically and repeat.</w:t>
      </w:r>
    </w:p>
    <w:p>
      <w:pPr>
        <w:spacing w:after="40"/>
        <w:ind w:left="230" w:hanging="230"/>
      </w:pPr>
      <w:r>
        <w:rPr>
          <w:b/>
        </w:rPr>
        <w:t xml:space="preserve">4.  </w:t>
      </w:r>
      <w:r>
        <w:t>Aggregate test windows; never blend training results into out-of-sample metrics.</w:t>
      </w:r>
    </w:p>
    <w:p>
      <w:pPr>
        <w:spacing w:after="40"/>
        <w:ind w:left="230" w:hanging="230"/>
      </w:pPr>
      <w:r>
        <w:rPr>
          <w:b/>
        </w:rPr>
        <w:t xml:space="preserve">5.  </w:t>
      </w:r>
      <w:r>
        <w:t>Reserve a final untouched holdout period when possible.</w:t>
      </w:r>
    </w:p>
    <w:p>
      <w:pPr>
        <w:keepLines w:val="0"/>
      </w:pPr>
      <w:r>
        <w:rPr>
          <w:b/>
          <w:color w:val="2368A2"/>
          <w:sz w:val="26"/>
        </w:rPr>
        <w:t>Calibration</w:t>
      </w:r>
    </w:p>
    <w:p>
      <w:pPr>
        <w:keepLines w:val="0"/>
      </w:pPr>
      <w:r>
        <w:rPr>
          <w:b w:val="0"/>
        </w:rPr>
        <w:t>calibration.py maps prior completed outcomes to empirical probability with smoothing. Calibration must be fitted on earlier trades only. Small samples should be treated as insufficient evidence, not as precise probability.</w:t>
      </w:r>
    </w:p>
    <w:p>
      <w:pPr>
        <w:keepLines w:val="0"/>
      </w:pPr>
      <w:r>
        <w:rPr>
          <w:b/>
          <w:color w:val="2368A2"/>
          <w:sz w:val="26"/>
        </w:rPr>
        <w:t>Metrics to report</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2088"/>
            <w:shd w:fill="172033"/>
            <w:vAlign w:val="center"/>
          </w:tcPr>
          <w:p>
            <w:pPr>
              <w:spacing w:after="0"/>
            </w:pPr>
            <w:r/>
            <w:r>
              <w:rPr>
                <w:rFonts w:ascii="Arial" w:hAnsi="Arial"/>
                <w:b/>
                <w:color w:val="FFFFFF"/>
                <w:sz w:val="16"/>
              </w:rPr>
              <w:t>Category</w:t>
            </w:r>
          </w:p>
        </w:tc>
        <w:tc>
          <w:tcPr>
            <w:tcW w:type="dxa" w:w="7992"/>
            <w:shd w:fill="172033"/>
            <w:vAlign w:val="center"/>
          </w:tcPr>
          <w:p>
            <w:pPr>
              <w:spacing w:after="0"/>
            </w:pPr>
            <w:r/>
            <w:r>
              <w:rPr>
                <w:rFonts w:ascii="Arial" w:hAnsi="Arial"/>
                <w:b/>
                <w:color w:val="FFFFFF"/>
                <w:sz w:val="16"/>
              </w:rPr>
              <w:t>Metrics</w:t>
            </w:r>
          </w:p>
        </w:tc>
      </w:tr>
      <w:tr>
        <w:tc>
          <w:tcPr>
            <w:tcW w:type="dxa" w:w="2088"/>
            <w:vAlign w:val="center"/>
          </w:tcPr>
          <w:p>
            <w:pPr>
              <w:spacing w:after="0"/>
            </w:pPr>
            <w:r/>
            <w:r>
              <w:rPr>
                <w:rFonts w:ascii="Arial" w:hAnsi="Arial"/>
                <w:b w:val="0"/>
                <w:color w:val="26364D"/>
                <w:sz w:val="15"/>
              </w:rPr>
              <w:t>Return quality</w:t>
            </w:r>
          </w:p>
        </w:tc>
        <w:tc>
          <w:tcPr>
            <w:tcW w:type="dxa" w:w="7992"/>
            <w:vAlign w:val="center"/>
          </w:tcPr>
          <w:p>
            <w:pPr>
              <w:spacing w:after="0"/>
            </w:pPr>
            <w:r/>
            <w:r>
              <w:rPr>
                <w:rFonts w:ascii="Arial" w:hAnsi="Arial"/>
                <w:b w:val="0"/>
                <w:color w:val="26364D"/>
                <w:sz w:val="15"/>
              </w:rPr>
              <w:t>Net R, expectancy, average win/loss, profit factor.</w:t>
            </w:r>
          </w:p>
        </w:tc>
      </w:tr>
      <w:tr>
        <w:tc>
          <w:tcPr>
            <w:tcW w:type="dxa" w:w="2088"/>
            <w:shd w:fill="F4F6F8"/>
            <w:vAlign w:val="center"/>
          </w:tcPr>
          <w:p>
            <w:pPr>
              <w:spacing w:after="0"/>
            </w:pPr>
            <w:r/>
            <w:r>
              <w:rPr>
                <w:rFonts w:ascii="Arial" w:hAnsi="Arial"/>
                <w:b w:val="0"/>
                <w:color w:val="26364D"/>
                <w:sz w:val="15"/>
              </w:rPr>
              <w:t>Risk</w:t>
            </w:r>
          </w:p>
        </w:tc>
        <w:tc>
          <w:tcPr>
            <w:tcW w:type="dxa" w:w="7992"/>
            <w:shd w:fill="F4F6F8"/>
            <w:vAlign w:val="center"/>
          </w:tcPr>
          <w:p>
            <w:pPr>
              <w:spacing w:after="0"/>
            </w:pPr>
            <w:r/>
            <w:r>
              <w:rPr>
                <w:rFonts w:ascii="Arial" w:hAnsi="Arial"/>
                <w:b w:val="0"/>
                <w:color w:val="26364D"/>
                <w:sz w:val="15"/>
              </w:rPr>
              <w:t>Maximum drawdown, losing streak, weekly/daily loss behavior.</w:t>
            </w:r>
          </w:p>
        </w:tc>
      </w:tr>
      <w:tr>
        <w:tc>
          <w:tcPr>
            <w:tcW w:type="dxa" w:w="2088"/>
            <w:vAlign w:val="center"/>
          </w:tcPr>
          <w:p>
            <w:pPr>
              <w:spacing w:after="0"/>
            </w:pPr>
            <w:r/>
            <w:r>
              <w:rPr>
                <w:rFonts w:ascii="Arial" w:hAnsi="Arial"/>
                <w:b w:val="0"/>
                <w:color w:val="26364D"/>
                <w:sz w:val="15"/>
              </w:rPr>
              <w:t>Consistency</w:t>
            </w:r>
          </w:p>
        </w:tc>
        <w:tc>
          <w:tcPr>
            <w:tcW w:type="dxa" w:w="7992"/>
            <w:vAlign w:val="center"/>
          </w:tcPr>
          <w:p>
            <w:pPr>
              <w:spacing w:after="0"/>
            </w:pPr>
            <w:r/>
            <w:r>
              <w:rPr>
                <w:rFonts w:ascii="Arial" w:hAnsi="Arial"/>
                <w:b w:val="0"/>
                <w:color w:val="26364D"/>
                <w:sz w:val="15"/>
              </w:rPr>
              <w:t>Results by year, session, direction, timeframe, strategy, and regime.</w:t>
            </w:r>
          </w:p>
        </w:tc>
      </w:tr>
      <w:tr>
        <w:tc>
          <w:tcPr>
            <w:tcW w:type="dxa" w:w="2088"/>
            <w:shd w:fill="F4F6F8"/>
            <w:vAlign w:val="center"/>
          </w:tcPr>
          <w:p>
            <w:pPr>
              <w:spacing w:after="0"/>
            </w:pPr>
            <w:r/>
            <w:r>
              <w:rPr>
                <w:rFonts w:ascii="Arial" w:hAnsi="Arial"/>
                <w:b w:val="0"/>
                <w:color w:val="26364D"/>
                <w:sz w:val="15"/>
              </w:rPr>
              <w:t>Efficiency</w:t>
            </w:r>
          </w:p>
        </w:tc>
        <w:tc>
          <w:tcPr>
            <w:tcW w:type="dxa" w:w="7992"/>
            <w:shd w:fill="F4F6F8"/>
            <w:vAlign w:val="center"/>
          </w:tcPr>
          <w:p>
            <w:pPr>
              <w:spacing w:after="0"/>
            </w:pPr>
            <w:r/>
            <w:r>
              <w:rPr>
                <w:rFonts w:ascii="Arial" w:hAnsi="Arial"/>
                <w:b w:val="0"/>
                <w:color w:val="26364D"/>
                <w:sz w:val="15"/>
              </w:rPr>
              <w:t>Trade count, exposure, turnover, holding duration.</w:t>
            </w:r>
          </w:p>
        </w:tc>
      </w:tr>
      <w:tr>
        <w:tc>
          <w:tcPr>
            <w:tcW w:type="dxa" w:w="2088"/>
            <w:vAlign w:val="center"/>
          </w:tcPr>
          <w:p>
            <w:pPr>
              <w:spacing w:after="0"/>
            </w:pPr>
            <w:r/>
            <w:r>
              <w:rPr>
                <w:rFonts w:ascii="Arial" w:hAnsi="Arial"/>
                <w:b w:val="0"/>
                <w:color w:val="26364D"/>
                <w:sz w:val="15"/>
              </w:rPr>
              <w:t>Risk-adjusted</w:t>
            </w:r>
          </w:p>
        </w:tc>
        <w:tc>
          <w:tcPr>
            <w:tcW w:type="dxa" w:w="7992"/>
            <w:vAlign w:val="center"/>
          </w:tcPr>
          <w:p>
            <w:pPr>
              <w:spacing w:after="0"/>
            </w:pPr>
            <w:r/>
            <w:r>
              <w:rPr>
                <w:rFonts w:ascii="Arial" w:hAnsi="Arial"/>
                <w:b w:val="0"/>
                <w:color w:val="26364D"/>
                <w:sz w:val="15"/>
              </w:rPr>
              <w:t>Sharpe/Sortino where sampling assumptions are documented.</w:t>
            </w:r>
          </w:p>
        </w:tc>
      </w:tr>
      <w:tr>
        <w:tc>
          <w:tcPr>
            <w:tcW w:type="dxa" w:w="2088"/>
            <w:shd w:fill="F4F6F8"/>
            <w:vAlign w:val="center"/>
          </w:tcPr>
          <w:p>
            <w:pPr>
              <w:spacing w:after="0"/>
            </w:pPr>
            <w:r/>
            <w:r>
              <w:rPr>
                <w:rFonts w:ascii="Arial" w:hAnsi="Arial"/>
                <w:b w:val="0"/>
                <w:color w:val="26364D"/>
                <w:sz w:val="15"/>
              </w:rPr>
              <w:t>Calibration</w:t>
            </w:r>
          </w:p>
        </w:tc>
        <w:tc>
          <w:tcPr>
            <w:tcW w:type="dxa" w:w="7992"/>
            <w:shd w:fill="F4F6F8"/>
            <w:vAlign w:val="center"/>
          </w:tcPr>
          <w:p>
            <w:pPr>
              <w:spacing w:after="0"/>
            </w:pPr>
            <w:r/>
            <w:r>
              <w:rPr>
                <w:rFonts w:ascii="Arial" w:hAnsi="Arial"/>
                <w:b w:val="0"/>
                <w:color w:val="26364D"/>
                <w:sz w:val="15"/>
              </w:rPr>
              <w:t>Predicted bucket, observed rate, sample size, confidence interval, calibration error.</w:t>
            </w:r>
          </w:p>
        </w:tc>
      </w:tr>
      <w:tr>
        <w:tc>
          <w:tcPr>
            <w:tcW w:type="dxa" w:w="2088"/>
            <w:vAlign w:val="center"/>
          </w:tcPr>
          <w:p>
            <w:pPr>
              <w:spacing w:after="0"/>
            </w:pPr>
            <w:r/>
            <w:r>
              <w:rPr>
                <w:rFonts w:ascii="Arial" w:hAnsi="Arial"/>
                <w:b w:val="0"/>
                <w:color w:val="26364D"/>
                <w:sz w:val="15"/>
              </w:rPr>
              <w:t>Execution realism</w:t>
            </w:r>
          </w:p>
        </w:tc>
        <w:tc>
          <w:tcPr>
            <w:tcW w:type="dxa" w:w="7992"/>
            <w:vAlign w:val="center"/>
          </w:tcPr>
          <w:p>
            <w:pPr>
              <w:spacing w:after="0"/>
            </w:pPr>
            <w:r/>
            <w:r>
              <w:rPr>
                <w:rFonts w:ascii="Arial" w:hAnsi="Arial"/>
                <w:b w:val="0"/>
                <w:color w:val="26364D"/>
                <w:sz w:val="15"/>
              </w:rPr>
              <w:t>Spread, slippage, commission, gaps, rejects, latency assumptions.</w:t>
            </w:r>
          </w:p>
        </w:tc>
      </w:tr>
    </w:tbl>
    <w:p>
      <w:pPr>
        <w:spacing w:after="0"/>
      </w:pPr>
    </w:p>
    <w:p>
      <w:pPr>
        <w:keepLines w:val="0"/>
      </w:pPr>
      <w:r>
        <w:rPr>
          <w:b/>
          <w:color w:val="172033"/>
          <w:sz w:val="36"/>
        </w:rPr>
        <w:t>14. Health, drift, alerts, and reliability</w:t>
      </w:r>
    </w:p>
    <w:p>
      <w:pPr>
        <w:keepLines w:val="0"/>
      </w:pPr>
      <w:r>
        <w:rPr>
          <w:b/>
          <w:color w:val="2368A2"/>
          <w:sz w:val="26"/>
        </w:rPr>
        <w:t>health_monitor.py</w:t>
      </w:r>
    </w:p>
    <w:p>
      <w:pPr>
        <w:keepLines w:val="0"/>
      </w:pPr>
      <w:r>
        <w:rPr>
          <w:b w:val="0"/>
        </w:rPr>
        <w:t>Tracks tick freshness, candle freshness, scanner-cycle latency, repeated errors, and related operational signals. The web System Readiness panel exposes connection, age, completed timeframes, and cycle duration. A healthy feed does not imply a profitable strategy.</w:t>
      </w:r>
    </w:p>
    <w:p>
      <w:pPr>
        <w:keepLines w:val="0"/>
      </w:pPr>
      <w:r>
        <w:rPr>
          <w:b/>
          <w:color w:val="2368A2"/>
          <w:sz w:val="26"/>
        </w:rPr>
        <w:t>drift_monitor.py</w:t>
      </w:r>
    </w:p>
    <w:p>
      <w:pPr>
        <w:keepLines w:val="0"/>
      </w:pPr>
      <w:r>
        <w:rPr>
          <w:b w:val="0"/>
        </w:rPr>
        <w:t>Summarizes recent paper outcomes by strategy and can quarantine a sufficiently sampled strategy whose observed behavior falls below configured standards. Minimum-sample protection avoids reacting to a handful of trades.</w:t>
      </w:r>
    </w:p>
    <w:p>
      <w:pPr>
        <w:keepLines w:val="0"/>
      </w:pPr>
      <w:r>
        <w:rPr>
          <w:b/>
          <w:color w:val="2368A2"/>
          <w:sz w:val="26"/>
        </w:rPr>
        <w:t>alerts.py</w:t>
      </w:r>
    </w:p>
    <w:p>
      <w:pPr>
        <w:keepLines w:val="0"/>
      </w:pPr>
      <w:r>
        <w:rPr>
          <w:b w:val="0"/>
        </w:rPr>
        <w:t>Formats console, sound, desktop, and related notifications. Alerts contain research plans and do not place orders. Cooldown/dedup behavior is important to prevent repeated notifications for one event.</w:t>
      </w:r>
    </w:p>
    <w:p>
      <w:pPr>
        <w:keepLines w:val="0"/>
      </w:pPr>
      <w:r>
        <w:rPr>
          <w:b/>
          <w:color w:val="2368A2"/>
          <w:sz w:val="26"/>
        </w:rPr>
        <w:t>Failure handling</w:t>
      </w:r>
    </w:p>
    <w:p>
      <w:pPr>
        <w:pStyle w:val="ListBullet"/>
        <w:spacing w:after="40"/>
      </w:pPr>
      <w:r>
        <w:t>MT5 initialization retries with visible diagnostics.</w:t>
      </w:r>
    </w:p>
    <w:p>
      <w:pPr>
        <w:pStyle w:val="ListBullet"/>
        <w:spacing w:after="40"/>
      </w:pPr>
      <w:r>
        <w:t>Missing symbols trigger alias resolution and Market Watch instructions.</w:t>
      </w:r>
    </w:p>
    <w:p>
      <w:pPr>
        <w:pStyle w:val="ListBullet"/>
        <w:spacing w:after="40"/>
      </w:pPr>
      <w:r>
        <w:t>Insufficient timeframe data skips the cycle rather than analyzing partial state.</w:t>
      </w:r>
    </w:p>
    <w:p>
      <w:pPr>
        <w:pStyle w:val="ListBullet"/>
        <w:spacing w:after="40"/>
      </w:pPr>
      <w:r>
        <w:t>Repeated scanner errors trigger reconnection attempts.</w:t>
      </w:r>
    </w:p>
    <w:p>
      <w:pPr>
        <w:pStyle w:val="ListBullet"/>
        <w:spacing w:after="40"/>
      </w:pPr>
      <w:r>
        <w:t>Database failures are isolated where possible so scanning can continue, but missing persistence must be treated as degraded operation.</w:t>
      </w:r>
    </w:p>
    <w:p>
      <w:pPr>
        <w:pStyle w:val="ListBullet"/>
        <w:spacing w:after="40"/>
      </w:pPr>
      <w:r>
        <w:t>The web server reports stale or degraded state instead of silently showing “healthy.”</w:t>
      </w:r>
    </w:p>
    <w:p>
      <w:pPr>
        <w:keepLines w:val="0"/>
      </w:pPr>
      <w:r>
        <w:rPr>
          <w:b/>
          <w:color w:val="172033"/>
          <w:sz w:val="36"/>
        </w:rPr>
        <w:t>15. API and command-line reference</w:t>
      </w:r>
    </w:p>
    <w:tbl>
      <w:tblPr>
        <w:tblStyle w:val="TableGrid"/>
        <w:tblW w:type="auto" w:w="0"/>
        <w:jc w:val="center"/>
        <w:tblLook w:firstColumn="1" w:firstRow="1" w:lastColumn="0" w:lastRow="0" w:noHBand="0" w:noVBand="1" w:val="04A0"/>
      </w:tblPr>
      <w:tblGrid>
        <w:gridCol w:w="3389"/>
        <w:gridCol w:w="3389"/>
        <w:gridCol w:w="3389"/>
      </w:tblGrid>
      <w:tr>
        <w:trPr>
          <w:tblHeader w:val="true"/>
        </w:trPr>
        <w:tc>
          <w:tcPr>
            <w:tcW w:type="dxa" w:w="2880"/>
            <w:shd w:fill="172033"/>
            <w:vAlign w:val="center"/>
          </w:tcPr>
          <w:p>
            <w:pPr>
              <w:spacing w:after="0"/>
            </w:pPr>
            <w:r/>
            <w:r>
              <w:rPr>
                <w:rFonts w:ascii="Arial" w:hAnsi="Arial"/>
                <w:b/>
                <w:color w:val="FFFFFF"/>
                <w:sz w:val="16"/>
              </w:rPr>
              <w:t>Endpoint</w:t>
            </w:r>
          </w:p>
        </w:tc>
        <w:tc>
          <w:tcPr>
            <w:tcW w:type="dxa" w:w="1584"/>
            <w:shd w:fill="172033"/>
            <w:vAlign w:val="center"/>
          </w:tcPr>
          <w:p>
            <w:pPr>
              <w:spacing w:after="0"/>
            </w:pPr>
            <w:r/>
            <w:r>
              <w:rPr>
                <w:rFonts w:ascii="Arial" w:hAnsi="Arial"/>
                <w:b/>
                <w:color w:val="FFFFFF"/>
                <w:sz w:val="16"/>
              </w:rPr>
              <w:t>Returns</w:t>
            </w:r>
          </w:p>
        </w:tc>
        <w:tc>
          <w:tcPr>
            <w:tcW w:type="dxa" w:w="5616"/>
            <w:shd w:fill="172033"/>
            <w:vAlign w:val="center"/>
          </w:tcPr>
          <w:p>
            <w:pPr>
              <w:spacing w:after="0"/>
            </w:pPr>
            <w:r/>
            <w:r>
              <w:rPr>
                <w:rFonts w:ascii="Arial" w:hAnsi="Arial"/>
                <w:b/>
                <w:color w:val="FFFFFF"/>
                <w:sz w:val="16"/>
              </w:rPr>
              <w:t>Purpose</w:t>
            </w:r>
          </w:p>
        </w:tc>
      </w:tr>
      <w:tr>
        <w:tc>
          <w:tcPr>
            <w:tcW w:type="dxa" w:w="2880"/>
            <w:vAlign w:val="center"/>
          </w:tcPr>
          <w:p>
            <w:pPr>
              <w:spacing w:after="0"/>
            </w:pPr>
            <w:r/>
            <w:r>
              <w:rPr>
                <w:rFonts w:ascii="Arial" w:hAnsi="Arial"/>
                <w:b w:val="0"/>
                <w:color w:val="26364D"/>
                <w:sz w:val="15"/>
              </w:rPr>
              <w:t>GET /</w:t>
            </w:r>
          </w:p>
        </w:tc>
        <w:tc>
          <w:tcPr>
            <w:tcW w:type="dxa" w:w="1584"/>
            <w:vAlign w:val="center"/>
          </w:tcPr>
          <w:p>
            <w:pPr>
              <w:spacing w:after="0"/>
            </w:pPr>
            <w:r/>
            <w:r>
              <w:rPr>
                <w:rFonts w:ascii="Arial" w:hAnsi="Arial"/>
                <w:b w:val="0"/>
                <w:color w:val="26364D"/>
                <w:sz w:val="15"/>
              </w:rPr>
              <w:t>dashboard.html</w:t>
            </w:r>
          </w:p>
        </w:tc>
        <w:tc>
          <w:tcPr>
            <w:tcW w:type="dxa" w:w="5616"/>
            <w:vAlign w:val="center"/>
          </w:tcPr>
          <w:p>
            <w:pPr>
              <w:spacing w:after="0"/>
            </w:pPr>
            <w:r/>
            <w:r>
              <w:rPr>
                <w:rFonts w:ascii="Arial" w:hAnsi="Arial"/>
                <w:b w:val="0"/>
                <w:color w:val="26364D"/>
                <w:sz w:val="15"/>
              </w:rPr>
              <w:t>Main command center.</w:t>
            </w:r>
          </w:p>
        </w:tc>
      </w:tr>
      <w:tr>
        <w:tc>
          <w:tcPr>
            <w:tcW w:type="dxa" w:w="2880"/>
            <w:shd w:fill="F4F6F8"/>
            <w:vAlign w:val="center"/>
          </w:tcPr>
          <w:p>
            <w:pPr>
              <w:spacing w:after="0"/>
            </w:pPr>
            <w:r/>
            <w:r>
              <w:rPr>
                <w:rFonts w:ascii="Arial" w:hAnsi="Arial"/>
                <w:b w:val="0"/>
                <w:color w:val="26364D"/>
                <w:sz w:val="15"/>
              </w:rPr>
              <w:t>GET /backtest</w:t>
            </w:r>
          </w:p>
        </w:tc>
        <w:tc>
          <w:tcPr>
            <w:tcW w:type="dxa" w:w="1584"/>
            <w:shd w:fill="F4F6F8"/>
            <w:vAlign w:val="center"/>
          </w:tcPr>
          <w:p>
            <w:pPr>
              <w:spacing w:after="0"/>
            </w:pPr>
            <w:r/>
            <w:r>
              <w:rPr>
                <w:rFonts w:ascii="Arial" w:hAnsi="Arial"/>
                <w:b w:val="0"/>
                <w:color w:val="26364D"/>
                <w:sz w:val="15"/>
              </w:rPr>
              <w:t>backtest.html</w:t>
            </w:r>
          </w:p>
        </w:tc>
        <w:tc>
          <w:tcPr>
            <w:tcW w:type="dxa" w:w="5616"/>
            <w:shd w:fill="F4F6F8"/>
            <w:vAlign w:val="center"/>
          </w:tcPr>
          <w:p>
            <w:pPr>
              <w:spacing w:after="0"/>
            </w:pPr>
            <w:r/>
            <w:r>
              <w:rPr>
                <w:rFonts w:ascii="Arial" w:hAnsi="Arial"/>
                <w:b w:val="0"/>
                <w:color w:val="26364D"/>
                <w:sz w:val="15"/>
              </w:rPr>
              <w:t>Historical analytics page.</w:t>
            </w:r>
          </w:p>
        </w:tc>
      </w:tr>
      <w:tr>
        <w:tc>
          <w:tcPr>
            <w:tcW w:type="dxa" w:w="2880"/>
            <w:vAlign w:val="center"/>
          </w:tcPr>
          <w:p>
            <w:pPr>
              <w:spacing w:after="0"/>
            </w:pPr>
            <w:r/>
            <w:r>
              <w:rPr>
                <w:rFonts w:ascii="Arial" w:hAnsi="Arial"/>
                <w:b w:val="0"/>
                <w:color w:val="26364D"/>
                <w:sz w:val="15"/>
              </w:rPr>
              <w:t>GET /api/state</w:t>
            </w:r>
          </w:p>
        </w:tc>
        <w:tc>
          <w:tcPr>
            <w:tcW w:type="dxa" w:w="1584"/>
            <w:vAlign w:val="center"/>
          </w:tcPr>
          <w:p>
            <w:pPr>
              <w:spacing w:after="0"/>
            </w:pPr>
            <w:r/>
            <w:r>
              <w:rPr>
                <w:rFonts w:ascii="Arial" w:hAnsi="Arial"/>
                <w:b w:val="0"/>
                <w:color w:val="26364D"/>
                <w:sz w:val="15"/>
              </w:rPr>
              <w:t>JSON</w:t>
            </w:r>
          </w:p>
        </w:tc>
        <w:tc>
          <w:tcPr>
            <w:tcW w:type="dxa" w:w="5616"/>
            <w:vAlign w:val="center"/>
          </w:tcPr>
          <w:p>
            <w:pPr>
              <w:spacing w:after="0"/>
            </w:pPr>
            <w:r/>
            <w:r>
              <w:rPr>
                <w:rFonts w:ascii="Arial" w:hAnsi="Arial"/>
                <w:b w:val="0"/>
                <w:color w:val="26364D"/>
                <w:sz w:val="15"/>
              </w:rPr>
              <w:t>Live tick, signals, candles, account, telemetry, diagnostics.</w:t>
            </w:r>
          </w:p>
        </w:tc>
      </w:tr>
      <w:tr>
        <w:tc>
          <w:tcPr>
            <w:tcW w:type="dxa" w:w="2880"/>
            <w:shd w:fill="F4F6F8"/>
            <w:vAlign w:val="center"/>
          </w:tcPr>
          <w:p>
            <w:pPr>
              <w:spacing w:after="0"/>
            </w:pPr>
            <w:r/>
            <w:r>
              <w:rPr>
                <w:rFonts w:ascii="Arial" w:hAnsi="Arial"/>
                <w:b w:val="0"/>
                <w:color w:val="26364D"/>
                <w:sz w:val="15"/>
              </w:rPr>
              <w:t>GET /api/ping</w:t>
            </w:r>
          </w:p>
        </w:tc>
        <w:tc>
          <w:tcPr>
            <w:tcW w:type="dxa" w:w="1584"/>
            <w:shd w:fill="F4F6F8"/>
            <w:vAlign w:val="center"/>
          </w:tcPr>
          <w:p>
            <w:pPr>
              <w:spacing w:after="0"/>
            </w:pPr>
            <w:r/>
            <w:r>
              <w:rPr>
                <w:rFonts w:ascii="Arial" w:hAnsi="Arial"/>
                <w:b w:val="0"/>
                <w:color w:val="26364D"/>
                <w:sz w:val="15"/>
              </w:rPr>
              <w:t>JSON</w:t>
            </w:r>
          </w:p>
        </w:tc>
        <w:tc>
          <w:tcPr>
            <w:tcW w:type="dxa" w:w="5616"/>
            <w:shd w:fill="F4F6F8"/>
            <w:vAlign w:val="center"/>
          </w:tcPr>
          <w:p>
            <w:pPr>
              <w:spacing w:after="0"/>
            </w:pPr>
            <w:r/>
            <w:r>
              <w:rPr>
                <w:rFonts w:ascii="Arial" w:hAnsi="Arial"/>
                <w:b w:val="0"/>
                <w:color w:val="26364D"/>
                <w:sz w:val="15"/>
              </w:rPr>
              <w:t>Server, MT5-library, and backtest availability.</w:t>
            </w:r>
          </w:p>
        </w:tc>
      </w:tr>
      <w:tr>
        <w:tc>
          <w:tcPr>
            <w:tcW w:type="dxa" w:w="2880"/>
            <w:vAlign w:val="center"/>
          </w:tcPr>
          <w:p>
            <w:pPr>
              <w:spacing w:after="0"/>
            </w:pPr>
            <w:r/>
            <w:r>
              <w:rPr>
                <w:rFonts w:ascii="Arial" w:hAnsi="Arial"/>
                <w:b w:val="0"/>
                <w:color w:val="26364D"/>
                <w:sz w:val="15"/>
              </w:rPr>
              <w:t>GET /api/system/status</w:t>
            </w:r>
          </w:p>
        </w:tc>
        <w:tc>
          <w:tcPr>
            <w:tcW w:type="dxa" w:w="1584"/>
            <w:vAlign w:val="center"/>
          </w:tcPr>
          <w:p>
            <w:pPr>
              <w:spacing w:after="0"/>
            </w:pPr>
            <w:r/>
            <w:r>
              <w:rPr>
                <w:rFonts w:ascii="Arial" w:hAnsi="Arial"/>
                <w:b w:val="0"/>
                <w:color w:val="26364D"/>
                <w:sz w:val="15"/>
              </w:rPr>
              <w:t>JSON</w:t>
            </w:r>
          </w:p>
        </w:tc>
        <w:tc>
          <w:tcPr>
            <w:tcW w:type="dxa" w:w="5616"/>
            <w:vAlign w:val="center"/>
          </w:tcPr>
          <w:p>
            <w:r>
              <w:rPr>
                <w:rFonts w:ascii="Arial" w:hAnsi="Arial"/>
                <w:sz w:val="15"/>
              </w:rPr>
              <w:t>v0.9.0 mode, freshness, health, protections, execution-disabled flag.</w:t>
            </w:r>
          </w:p>
        </w:tc>
      </w:tr>
      <w:tr>
        <w:tc>
          <w:tcPr>
            <w:tcW w:type="dxa" w:w="2880"/>
            <w:shd w:fill="F4F6F8"/>
            <w:vAlign w:val="center"/>
          </w:tcPr>
          <w:p>
            <w:pPr>
              <w:spacing w:after="0"/>
            </w:pPr>
            <w:r/>
            <w:r>
              <w:rPr>
                <w:rFonts w:ascii="Arial" w:hAnsi="Arial"/>
                <w:b w:val="0"/>
                <w:color w:val="26364D"/>
                <w:sz w:val="15"/>
              </w:rPr>
              <w:t>GET /api/backtest/status</w:t>
            </w:r>
          </w:p>
        </w:tc>
        <w:tc>
          <w:tcPr>
            <w:tcW w:type="dxa" w:w="1584"/>
            <w:shd w:fill="F4F6F8"/>
            <w:vAlign w:val="center"/>
          </w:tcPr>
          <w:p>
            <w:pPr>
              <w:spacing w:after="0"/>
            </w:pPr>
            <w:r/>
            <w:r>
              <w:rPr>
                <w:rFonts w:ascii="Arial" w:hAnsi="Arial"/>
                <w:b w:val="0"/>
                <w:color w:val="26364D"/>
                <w:sz w:val="15"/>
              </w:rPr>
              <w:t>JSON</w:t>
            </w:r>
          </w:p>
        </w:tc>
        <w:tc>
          <w:tcPr>
            <w:tcW w:type="dxa" w:w="5616"/>
            <w:shd w:fill="F4F6F8"/>
            <w:vAlign w:val="center"/>
          </w:tcPr>
          <w:p>
            <w:pPr>
              <w:spacing w:after="0"/>
            </w:pPr>
            <w:r/>
            <w:r>
              <w:rPr>
                <w:rFonts w:ascii="Arial" w:hAnsi="Arial"/>
                <w:b w:val="0"/>
                <w:color w:val="26364D"/>
                <w:sz w:val="15"/>
              </w:rPr>
              <w:t>Mini-backtest progress.</w:t>
            </w:r>
          </w:p>
        </w:tc>
      </w:tr>
      <w:tr>
        <w:tc>
          <w:tcPr>
            <w:tcW w:type="dxa" w:w="2880"/>
            <w:vAlign w:val="center"/>
          </w:tcPr>
          <w:p>
            <w:pPr>
              <w:spacing w:after="0"/>
            </w:pPr>
            <w:r/>
            <w:r>
              <w:rPr>
                <w:rFonts w:ascii="Arial" w:hAnsi="Arial"/>
                <w:b w:val="0"/>
                <w:color w:val="26364D"/>
                <w:sz w:val="15"/>
              </w:rPr>
              <w:t>GET /api/backtest/results</w:t>
            </w:r>
          </w:p>
        </w:tc>
        <w:tc>
          <w:tcPr>
            <w:tcW w:type="dxa" w:w="1584"/>
            <w:vAlign w:val="center"/>
          </w:tcPr>
          <w:p>
            <w:pPr>
              <w:spacing w:after="0"/>
            </w:pPr>
            <w:r/>
            <w:r>
              <w:rPr>
                <w:rFonts w:ascii="Arial" w:hAnsi="Arial"/>
                <w:b w:val="0"/>
                <w:color w:val="26364D"/>
                <w:sz w:val="15"/>
              </w:rPr>
              <w:t>JSON</w:t>
            </w:r>
          </w:p>
        </w:tc>
        <w:tc>
          <w:tcPr>
            <w:tcW w:type="dxa" w:w="5616"/>
            <w:vAlign w:val="center"/>
          </w:tcPr>
          <w:p>
            <w:pPr>
              <w:spacing w:after="0"/>
            </w:pPr>
            <w:r/>
            <w:r>
              <w:rPr>
                <w:rFonts w:ascii="Arial" w:hAnsi="Arial"/>
                <w:b w:val="0"/>
                <w:color w:val="26364D"/>
                <w:sz w:val="15"/>
              </w:rPr>
              <w:t>Latest memory/disk result.</w:t>
            </w:r>
          </w:p>
        </w:tc>
      </w:tr>
      <w:tr>
        <w:tc>
          <w:tcPr>
            <w:tcW w:type="dxa" w:w="2880"/>
            <w:shd w:fill="F4F6F8"/>
            <w:vAlign w:val="center"/>
          </w:tcPr>
          <w:p>
            <w:pPr>
              <w:spacing w:after="0"/>
            </w:pPr>
            <w:r/>
            <w:r>
              <w:rPr>
                <w:rFonts w:ascii="Arial" w:hAnsi="Arial"/>
                <w:b w:val="0"/>
                <w:color w:val="26364D"/>
                <w:sz w:val="15"/>
              </w:rPr>
              <w:t>POST /api/backtest/run</w:t>
            </w:r>
          </w:p>
        </w:tc>
        <w:tc>
          <w:tcPr>
            <w:tcW w:type="dxa" w:w="1584"/>
            <w:shd w:fill="F4F6F8"/>
            <w:vAlign w:val="center"/>
          </w:tcPr>
          <w:p>
            <w:pPr>
              <w:spacing w:after="0"/>
            </w:pPr>
            <w:r/>
            <w:r>
              <w:rPr>
                <w:rFonts w:ascii="Arial" w:hAnsi="Arial"/>
                <w:b w:val="0"/>
                <w:color w:val="26364D"/>
                <w:sz w:val="15"/>
              </w:rPr>
              <w:t>JSON</w:t>
            </w:r>
          </w:p>
        </w:tc>
        <w:tc>
          <w:tcPr>
            <w:tcW w:type="dxa" w:w="5616"/>
            <w:shd w:fill="F4F6F8"/>
            <w:vAlign w:val="center"/>
          </w:tcPr>
          <w:p>
            <w:pPr>
              <w:spacing w:after="0"/>
            </w:pPr>
            <w:r/>
            <w:r>
              <w:rPr>
                <w:rFonts w:ascii="Arial" w:hAnsi="Arial"/>
                <w:b w:val="0"/>
                <w:color w:val="26364D"/>
                <w:sz w:val="15"/>
              </w:rPr>
              <w:t>Starts the compatibility mini-backtest.</w:t>
            </w:r>
          </w:p>
        </w:tc>
      </w:tr>
      <w:tr>
        <w:tc>
          <w:tcPr>
            <w:tcW w:type="dxa" w:w="2880"/>
            <w:vAlign w:val="center"/>
          </w:tcPr>
          <w:p>
            <w:pPr>
              <w:spacing w:after="0"/>
            </w:pPr>
            <w:r/>
            <w:r>
              <w:rPr>
                <w:rFonts w:ascii="Arial" w:hAnsi="Arial"/>
                <w:b w:val="0"/>
                <w:color w:val="26364D"/>
                <w:sz w:val="15"/>
              </w:rPr>
              <w:t>GET /api/confluence</w:t>
            </w:r>
          </w:p>
        </w:tc>
        <w:tc>
          <w:tcPr>
            <w:tcW w:type="dxa" w:w="1584"/>
            <w:vAlign w:val="center"/>
          </w:tcPr>
          <w:p>
            <w:pPr>
              <w:spacing w:after="0"/>
            </w:pPr>
            <w:r/>
            <w:r>
              <w:rPr>
                <w:rFonts w:ascii="Arial" w:hAnsi="Arial"/>
                <w:b w:val="0"/>
                <w:color w:val="26364D"/>
                <w:sz w:val="15"/>
              </w:rPr>
              <w:t>JSON</w:t>
            </w:r>
          </w:p>
        </w:tc>
        <w:tc>
          <w:tcPr>
            <w:tcW w:type="dxa" w:w="5616"/>
            <w:vAlign w:val="center"/>
          </w:tcPr>
          <w:p>
            <w:pPr>
              <w:spacing w:after="0"/>
            </w:pPr>
            <w:r/>
            <w:r>
              <w:rPr>
                <w:rFonts w:ascii="Arial" w:hAnsi="Arial"/>
                <w:b w:val="0"/>
                <w:color w:val="26364D"/>
                <w:sz w:val="15"/>
              </w:rPr>
              <w:t>Current buy/sell confluence summary.</w:t>
            </w:r>
          </w:p>
        </w:tc>
      </w:tr>
      <w:tr>
        <w:tc>
          <w:tcPr>
            <w:tcW w:type="dxa" w:w="2880"/>
            <w:shd w:fill="F4F6F8"/>
            <w:vAlign w:val="center"/>
          </w:tcPr>
          <w:p>
            <w:pPr>
              <w:spacing w:after="0"/>
            </w:pPr>
            <w:r/>
            <w:r>
              <w:rPr>
                <w:rFonts w:ascii="Arial" w:hAnsi="Arial"/>
                <w:b w:val="0"/>
                <w:color w:val="26364D"/>
                <w:sz w:val="15"/>
              </w:rPr>
              <w:t>GET /api/regime</w:t>
            </w:r>
          </w:p>
        </w:tc>
        <w:tc>
          <w:tcPr>
            <w:tcW w:type="dxa" w:w="1584"/>
            <w:shd w:fill="F4F6F8"/>
            <w:vAlign w:val="center"/>
          </w:tcPr>
          <w:p>
            <w:pPr>
              <w:spacing w:after="0"/>
            </w:pPr>
            <w:r/>
            <w:r>
              <w:rPr>
                <w:rFonts w:ascii="Arial" w:hAnsi="Arial"/>
                <w:b w:val="0"/>
                <w:color w:val="26364D"/>
                <w:sz w:val="15"/>
              </w:rPr>
              <w:t>JSON</w:t>
            </w:r>
          </w:p>
        </w:tc>
        <w:tc>
          <w:tcPr>
            <w:tcW w:type="dxa" w:w="5616"/>
            <w:shd w:fill="F4F6F8"/>
            <w:vAlign w:val="center"/>
          </w:tcPr>
          <w:p>
            <w:pPr>
              <w:spacing w:after="0"/>
            </w:pPr>
            <w:r/>
            <w:r>
              <w:rPr>
                <w:rFonts w:ascii="Arial" w:hAnsi="Arial"/>
                <w:b w:val="0"/>
                <w:color w:val="26364D"/>
                <w:sz w:val="15"/>
              </w:rPr>
              <w:t>Current regime analysis.</w:t>
            </w:r>
          </w:p>
        </w:tc>
      </w:tr>
      <w:tr>
        <w:tc>
          <w:tcPr>
            <w:tcW w:type="dxa" w:w="2880"/>
            <w:vAlign w:val="center"/>
          </w:tcPr>
          <w:p>
            <w:pPr>
              <w:spacing w:after="0"/>
            </w:pPr>
            <w:r/>
            <w:r>
              <w:rPr>
                <w:rFonts w:ascii="Arial" w:hAnsi="Arial"/>
                <w:b w:val="0"/>
                <w:color w:val="26364D"/>
                <w:sz w:val="15"/>
              </w:rPr>
              <w:t>GET /api/position-size</w:t>
            </w:r>
          </w:p>
        </w:tc>
        <w:tc>
          <w:tcPr>
            <w:tcW w:type="dxa" w:w="1584"/>
            <w:vAlign w:val="center"/>
          </w:tcPr>
          <w:p>
            <w:pPr>
              <w:spacing w:after="0"/>
            </w:pPr>
            <w:r/>
            <w:r>
              <w:rPr>
                <w:rFonts w:ascii="Arial" w:hAnsi="Arial"/>
                <w:b w:val="0"/>
                <w:color w:val="26364D"/>
                <w:sz w:val="15"/>
              </w:rPr>
              <w:t>JSON</w:t>
            </w:r>
          </w:p>
        </w:tc>
        <w:tc>
          <w:tcPr>
            <w:tcW w:type="dxa" w:w="5616"/>
            <w:vAlign w:val="center"/>
          </w:tcPr>
          <w:p>
            <w:pPr>
              <w:spacing w:after="0"/>
            </w:pPr>
            <w:r/>
            <w:r>
              <w:rPr>
                <w:rFonts w:ascii="Arial" w:hAnsi="Arial"/>
                <w:b w:val="0"/>
                <w:color w:val="26364D"/>
                <w:sz w:val="15"/>
              </w:rPr>
              <w:t>Simple dashboard position-size calculation.</w:t>
            </w:r>
          </w:p>
        </w:tc>
      </w:tr>
      <w:tr>
        <w:tc>
          <w:tcPr>
            <w:tcW w:type="dxa" w:w="2880"/>
            <w:shd w:fill="F4F6F8"/>
            <w:vAlign w:val="center"/>
          </w:tcPr>
          <w:p>
            <w:pPr>
              <w:spacing w:after="0"/>
            </w:pPr>
            <w:r/>
            <w:r>
              <w:rPr>
                <w:rFonts w:ascii="Arial" w:hAnsi="Arial"/>
                <w:b w:val="0"/>
                <w:color w:val="26364D"/>
                <w:sz w:val="15"/>
              </w:rPr>
              <w:t>GET /api/db/stats</w:t>
            </w:r>
          </w:p>
        </w:tc>
        <w:tc>
          <w:tcPr>
            <w:tcW w:type="dxa" w:w="1584"/>
            <w:shd w:fill="F4F6F8"/>
            <w:vAlign w:val="center"/>
          </w:tcPr>
          <w:p>
            <w:pPr>
              <w:spacing w:after="0"/>
            </w:pPr>
            <w:r/>
            <w:r>
              <w:rPr>
                <w:rFonts w:ascii="Arial" w:hAnsi="Arial"/>
                <w:b w:val="0"/>
                <w:color w:val="26364D"/>
                <w:sz w:val="15"/>
              </w:rPr>
              <w:t>JSON</w:t>
            </w:r>
          </w:p>
        </w:tc>
        <w:tc>
          <w:tcPr>
            <w:tcW w:type="dxa" w:w="5616"/>
            <w:shd w:fill="F4F6F8"/>
            <w:vAlign w:val="center"/>
          </w:tcPr>
          <w:p>
            <w:pPr>
              <w:spacing w:after="0"/>
            </w:pPr>
            <w:r/>
            <w:r>
              <w:rPr>
                <w:rFonts w:ascii="Arial" w:hAnsi="Arial"/>
                <w:b w:val="0"/>
                <w:color w:val="26364D"/>
                <w:sz w:val="15"/>
              </w:rPr>
              <w:t>Database counts/statistics.</w:t>
            </w:r>
          </w:p>
        </w:tc>
      </w:tr>
      <w:tr>
        <w:tc>
          <w:tcPr>
            <w:tcW w:type="dxa" w:w="2880"/>
            <w:vAlign w:val="center"/>
          </w:tcPr>
          <w:p>
            <w:pPr>
              <w:spacing w:after="0"/>
            </w:pPr>
            <w:r/>
            <w:r>
              <w:rPr>
                <w:rFonts w:ascii="Arial" w:hAnsi="Arial"/>
                <w:b w:val="0"/>
                <w:color w:val="26364D"/>
                <w:sz w:val="15"/>
              </w:rPr>
              <w:t>GET /api/db/backtest</w:t>
            </w:r>
          </w:p>
        </w:tc>
        <w:tc>
          <w:tcPr>
            <w:tcW w:type="dxa" w:w="1584"/>
            <w:vAlign w:val="center"/>
          </w:tcPr>
          <w:p>
            <w:pPr>
              <w:spacing w:after="0"/>
            </w:pPr>
            <w:r/>
            <w:r>
              <w:rPr>
                <w:rFonts w:ascii="Arial" w:hAnsi="Arial"/>
                <w:b w:val="0"/>
                <w:color w:val="26364D"/>
                <w:sz w:val="15"/>
              </w:rPr>
              <w:t>JSON</w:t>
            </w:r>
          </w:p>
        </w:tc>
        <w:tc>
          <w:tcPr>
            <w:tcW w:type="dxa" w:w="5616"/>
            <w:vAlign w:val="center"/>
          </w:tcPr>
          <w:p>
            <w:pPr>
              <w:spacing w:after="0"/>
            </w:pPr>
            <w:r/>
            <w:r>
              <w:rPr>
                <w:rFonts w:ascii="Arial" w:hAnsi="Arial"/>
                <w:b w:val="0"/>
                <w:color w:val="26364D"/>
                <w:sz w:val="15"/>
              </w:rPr>
              <w:t>Stored setup analytics.</w:t>
            </w:r>
          </w:p>
        </w:tc>
      </w:tr>
      <w:tr>
        <w:tc>
          <w:tcPr>
            <w:tcW w:type="dxa" w:w="2880"/>
            <w:shd w:fill="F4F6F8"/>
            <w:vAlign w:val="center"/>
          </w:tcPr>
          <w:p>
            <w:pPr>
              <w:spacing w:after="0"/>
            </w:pPr>
            <w:r/>
            <w:r>
              <w:rPr>
                <w:rFonts w:ascii="Arial" w:hAnsi="Arial"/>
                <w:b w:val="0"/>
                <w:color w:val="26364D"/>
                <w:sz w:val="15"/>
              </w:rPr>
              <w:t>POST /api/db/export</w:t>
            </w:r>
          </w:p>
        </w:tc>
        <w:tc>
          <w:tcPr>
            <w:tcW w:type="dxa" w:w="1584"/>
            <w:shd w:fill="F4F6F8"/>
            <w:vAlign w:val="center"/>
          </w:tcPr>
          <w:p>
            <w:pPr>
              <w:spacing w:after="0"/>
            </w:pPr>
            <w:r/>
            <w:r>
              <w:rPr>
                <w:rFonts w:ascii="Arial" w:hAnsi="Arial"/>
                <w:b w:val="0"/>
                <w:color w:val="26364D"/>
                <w:sz w:val="15"/>
              </w:rPr>
              <w:t>JSON</w:t>
            </w:r>
          </w:p>
        </w:tc>
        <w:tc>
          <w:tcPr>
            <w:tcW w:type="dxa" w:w="5616"/>
            <w:shd w:fill="F4F6F8"/>
            <w:vAlign w:val="center"/>
          </w:tcPr>
          <w:p>
            <w:pPr>
              <w:spacing w:after="0"/>
            </w:pPr>
            <w:r/>
            <w:r>
              <w:rPr>
                <w:rFonts w:ascii="Arial" w:hAnsi="Arial"/>
                <w:b w:val="0"/>
                <w:color w:val="26364D"/>
                <w:sz w:val="15"/>
              </w:rPr>
              <w:t>Export database research data.</w:t>
            </w:r>
          </w:p>
        </w:tc>
      </w:tr>
      <w:tr>
        <w:tc>
          <w:tcPr>
            <w:tcW w:type="dxa" w:w="2880"/>
            <w:vAlign w:val="center"/>
          </w:tcPr>
          <w:p>
            <w:pPr>
              <w:spacing w:after="0"/>
            </w:pPr>
            <w:r/>
            <w:r>
              <w:rPr>
                <w:rFonts w:ascii="Arial" w:hAnsi="Arial"/>
                <w:b w:val="0"/>
                <w:color w:val="26364D"/>
                <w:sz w:val="15"/>
              </w:rPr>
              <w:t>POST /api/db/clear</w:t>
            </w:r>
          </w:p>
        </w:tc>
        <w:tc>
          <w:tcPr>
            <w:tcW w:type="dxa" w:w="1584"/>
            <w:vAlign w:val="center"/>
          </w:tcPr>
          <w:p>
            <w:pPr>
              <w:spacing w:after="0"/>
            </w:pPr>
            <w:r/>
            <w:r>
              <w:rPr>
                <w:rFonts w:ascii="Arial" w:hAnsi="Arial"/>
                <w:b w:val="0"/>
                <w:color w:val="26364D"/>
                <w:sz w:val="15"/>
              </w:rPr>
              <w:t>JSON</w:t>
            </w:r>
          </w:p>
        </w:tc>
        <w:tc>
          <w:tcPr>
            <w:tcW w:type="dxa" w:w="5616"/>
            <w:vAlign w:val="center"/>
          </w:tcPr>
          <w:p>
            <w:pPr>
              <w:spacing w:after="0"/>
            </w:pPr>
            <w:r/>
            <w:r>
              <w:rPr>
                <w:rFonts w:ascii="Arial" w:hAnsi="Arial"/>
                <w:b w:val="0"/>
                <w:color w:val="26364D"/>
                <w:sz w:val="15"/>
              </w:rPr>
              <w:t>Clear supported database records; destructive.</w:t>
            </w:r>
          </w:p>
        </w:tc>
      </w:tr>
      <w:tr>
        <w:tc>
          <w:tcPr>
            <w:tcW w:type="dxa" w:w="2880"/>
            <w:shd w:fill="F4F6F8"/>
            <w:vAlign w:val="center"/>
          </w:tcPr>
          <w:p>
            <w:pPr>
              <w:spacing w:after="0"/>
            </w:pPr>
            <w:r/>
            <w:r>
              <w:rPr>
                <w:rFonts w:ascii="Arial" w:hAnsi="Arial"/>
                <w:b w:val="0"/>
                <w:color w:val="26364D"/>
                <w:sz w:val="15"/>
              </w:rPr>
              <w:t>GET /api/db/signals</w:t>
            </w:r>
          </w:p>
        </w:tc>
        <w:tc>
          <w:tcPr>
            <w:tcW w:type="dxa" w:w="1584"/>
            <w:shd w:fill="F4F6F8"/>
            <w:vAlign w:val="center"/>
          </w:tcPr>
          <w:p>
            <w:pPr>
              <w:spacing w:after="0"/>
            </w:pPr>
            <w:r/>
            <w:r>
              <w:rPr>
                <w:rFonts w:ascii="Arial" w:hAnsi="Arial"/>
                <w:b w:val="0"/>
                <w:color w:val="26364D"/>
                <w:sz w:val="15"/>
              </w:rPr>
              <w:t>JSON</w:t>
            </w:r>
          </w:p>
        </w:tc>
        <w:tc>
          <w:tcPr>
            <w:tcW w:type="dxa" w:w="5616"/>
            <w:shd w:fill="F4F6F8"/>
            <w:vAlign w:val="center"/>
          </w:tcPr>
          <w:p>
            <w:pPr>
              <w:spacing w:after="0"/>
            </w:pPr>
            <w:r/>
            <w:r>
              <w:rPr>
                <w:rFonts w:ascii="Arial" w:hAnsi="Arial"/>
                <w:b w:val="0"/>
                <w:color w:val="26364D"/>
                <w:sz w:val="15"/>
              </w:rPr>
              <w:t>Recent stored signals, optionally by timeframe.</w:t>
            </w:r>
          </w:p>
        </w:tc>
      </w:tr>
      <w:tr>
        <w:tc>
          <w:tcPr>
            <w:tcW w:type="dxa" w:w="3389"/>
          </w:tcPr>
          <w:p>
            <w:r>
              <w:rPr>
                <w:rFonts w:ascii="Arial" w:hAnsi="Arial"/>
                <w:sz w:val="15"/>
              </w:rPr>
              <w:t>GET /api/opportunities</w:t>
            </w:r>
          </w:p>
        </w:tc>
        <w:tc>
          <w:tcPr>
            <w:tcW w:type="dxa" w:w="3389"/>
          </w:tcPr>
          <w:p>
            <w:r>
              <w:rPr>
                <w:rFonts w:ascii="Arial" w:hAnsi="Arial"/>
                <w:sz w:val="15"/>
              </w:rPr>
              <w:t>JSON</w:t>
            </w:r>
          </w:p>
        </w:tc>
        <w:tc>
          <w:tcPr>
            <w:tcW w:type="dxa" w:w="3389"/>
          </w:tcPr>
          <w:p>
            <w:r>
              <w:rPr>
                <w:rFonts w:ascii="Arial" w:hAnsi="Arial"/>
                <w:sz w:val="15"/>
              </w:rPr>
              <w:t>Current radar scenarios, state-change events, timestamp, and execution-disabled flag.</w:t>
            </w:r>
          </w:p>
        </w:tc>
      </w:tr>
    </w:tbl>
    <w:p>
      <w:pPr>
        <w:spacing w:after="0"/>
      </w:pPr>
    </w:p>
    <w:p>
      <w:pPr>
        <w:keepLines w:val="0"/>
      </w:pPr>
      <w:r>
        <w:rPr>
          <w:b/>
          <w:color w:val="2368A2"/>
          <w:sz w:val="26"/>
        </w:rPr>
        <w:t>Primary scanner arguments</w:t>
      </w:r>
    </w:p>
    <w:tbl>
      <w:tblPr>
        <w:tblStyle w:val="TableGrid"/>
        <w:tblW w:type="auto" w:w="0"/>
        <w:jc w:val="center"/>
        <w:tblLook w:firstColumn="1" w:firstRow="1" w:lastColumn="0" w:lastRow="0" w:noHBand="0" w:noVBand="1" w:val="04A0"/>
      </w:tblPr>
      <w:tblGrid>
        <w:gridCol w:w="3389"/>
        <w:gridCol w:w="3389"/>
        <w:gridCol w:w="3389"/>
      </w:tblGrid>
      <w:tr>
        <w:trPr>
          <w:tblHeader w:val="true"/>
        </w:trPr>
        <w:tc>
          <w:tcPr>
            <w:tcW w:type="dxa" w:w="2952"/>
            <w:shd w:fill="172033"/>
            <w:vAlign w:val="center"/>
          </w:tcPr>
          <w:p>
            <w:pPr>
              <w:spacing w:after="0"/>
            </w:pPr>
            <w:r/>
            <w:r>
              <w:rPr>
                <w:rFonts w:ascii="Arial" w:hAnsi="Arial"/>
                <w:b/>
                <w:color w:val="FFFFFF"/>
                <w:sz w:val="16"/>
              </w:rPr>
              <w:t>Argument</w:t>
            </w:r>
          </w:p>
        </w:tc>
        <w:tc>
          <w:tcPr>
            <w:tcW w:type="dxa" w:w="1944"/>
            <w:shd w:fill="172033"/>
            <w:vAlign w:val="center"/>
          </w:tcPr>
          <w:p>
            <w:pPr>
              <w:spacing w:after="0"/>
            </w:pPr>
            <w:r/>
            <w:r>
              <w:rPr>
                <w:rFonts w:ascii="Arial" w:hAnsi="Arial"/>
                <w:b/>
                <w:color w:val="FFFFFF"/>
                <w:sz w:val="16"/>
              </w:rPr>
              <w:t>Default</w:t>
            </w:r>
          </w:p>
        </w:tc>
        <w:tc>
          <w:tcPr>
            <w:tcW w:type="dxa" w:w="5184"/>
            <w:shd w:fill="172033"/>
            <w:vAlign w:val="center"/>
          </w:tcPr>
          <w:p>
            <w:pPr>
              <w:spacing w:after="0"/>
            </w:pPr>
            <w:r/>
            <w:r>
              <w:rPr>
                <w:rFonts w:ascii="Arial" w:hAnsi="Arial"/>
                <w:b/>
                <w:color w:val="FFFFFF"/>
                <w:sz w:val="16"/>
              </w:rPr>
              <w:t>Meaning</w:t>
            </w:r>
          </w:p>
        </w:tc>
      </w:tr>
      <w:tr>
        <w:tc>
          <w:tcPr>
            <w:tcW w:type="dxa" w:w="2952"/>
            <w:vAlign w:val="center"/>
          </w:tcPr>
          <w:p>
            <w:pPr>
              <w:spacing w:after="0"/>
            </w:pPr>
            <w:r/>
            <w:r>
              <w:rPr>
                <w:rFonts w:ascii="Arial" w:hAnsi="Arial"/>
                <w:b w:val="0"/>
                <w:color w:val="26364D"/>
                <w:sz w:val="15"/>
              </w:rPr>
              <w:t>--symbol</w:t>
            </w:r>
          </w:p>
        </w:tc>
        <w:tc>
          <w:tcPr>
            <w:tcW w:type="dxa" w:w="1944"/>
            <w:vAlign w:val="center"/>
          </w:tcPr>
          <w:p>
            <w:pPr>
              <w:spacing w:after="0"/>
            </w:pPr>
            <w:r/>
            <w:r>
              <w:rPr>
                <w:rFonts w:ascii="Arial" w:hAnsi="Arial"/>
                <w:b w:val="0"/>
                <w:color w:val="26364D"/>
                <w:sz w:val="15"/>
              </w:rPr>
              <w:t>XAUUSD</w:t>
            </w:r>
          </w:p>
        </w:tc>
        <w:tc>
          <w:tcPr>
            <w:tcW w:type="dxa" w:w="5184"/>
            <w:vAlign w:val="center"/>
          </w:tcPr>
          <w:p>
            <w:pPr>
              <w:spacing w:after="0"/>
            </w:pPr>
            <w:r/>
            <w:r>
              <w:rPr>
                <w:rFonts w:ascii="Arial" w:hAnsi="Arial"/>
                <w:b w:val="0"/>
                <w:color w:val="26364D"/>
                <w:sz w:val="15"/>
              </w:rPr>
              <w:t>Requested broker symbol.</w:t>
            </w:r>
          </w:p>
        </w:tc>
      </w:tr>
      <w:tr>
        <w:tc>
          <w:tcPr>
            <w:tcW w:type="dxa" w:w="2952"/>
            <w:shd w:fill="F4F6F8"/>
            <w:vAlign w:val="center"/>
          </w:tcPr>
          <w:p>
            <w:pPr>
              <w:spacing w:after="0"/>
            </w:pPr>
            <w:r/>
            <w:r>
              <w:rPr>
                <w:rFonts w:ascii="Arial" w:hAnsi="Arial"/>
                <w:b w:val="0"/>
                <w:color w:val="26364D"/>
                <w:sz w:val="15"/>
              </w:rPr>
              <w:t>--tfs</w:t>
            </w:r>
          </w:p>
        </w:tc>
        <w:tc>
          <w:tcPr>
            <w:tcW w:type="dxa" w:w="1944"/>
            <w:shd w:fill="F4F6F8"/>
            <w:vAlign w:val="center"/>
          </w:tcPr>
          <w:p>
            <w:pPr>
              <w:spacing w:after="0"/>
            </w:pPr>
            <w:r/>
            <w:r>
              <w:rPr>
                <w:rFonts w:ascii="Arial" w:hAnsi="Arial"/>
                <w:b w:val="0"/>
                <w:color w:val="26364D"/>
                <w:sz w:val="15"/>
              </w:rPr>
              <w:t>M1,M5,M15,H1</w:t>
            </w:r>
          </w:p>
        </w:tc>
        <w:tc>
          <w:tcPr>
            <w:tcW w:type="dxa" w:w="5184"/>
            <w:shd w:fill="F4F6F8"/>
            <w:vAlign w:val="center"/>
          </w:tcPr>
          <w:p>
            <w:pPr>
              <w:spacing w:after="0"/>
            </w:pPr>
            <w:r/>
            <w:r>
              <w:rPr>
                <w:rFonts w:ascii="Arial" w:hAnsi="Arial"/>
                <w:b w:val="0"/>
                <w:color w:val="26364D"/>
                <w:sz w:val="15"/>
              </w:rPr>
              <w:t>Scan frames.</w:t>
            </w:r>
          </w:p>
        </w:tc>
      </w:tr>
      <w:tr>
        <w:tc>
          <w:tcPr>
            <w:tcW w:type="dxa" w:w="2952"/>
            <w:vAlign w:val="center"/>
          </w:tcPr>
          <w:p>
            <w:pPr>
              <w:spacing w:after="0"/>
            </w:pPr>
            <w:r/>
            <w:r>
              <w:rPr>
                <w:rFonts w:ascii="Arial" w:hAnsi="Arial"/>
                <w:b w:val="0"/>
                <w:color w:val="26364D"/>
                <w:sz w:val="15"/>
              </w:rPr>
              <w:t>--htftfs</w:t>
            </w:r>
          </w:p>
        </w:tc>
        <w:tc>
          <w:tcPr>
            <w:tcW w:type="dxa" w:w="1944"/>
            <w:vAlign w:val="center"/>
          </w:tcPr>
          <w:p>
            <w:pPr>
              <w:spacing w:after="0"/>
            </w:pPr>
            <w:r/>
            <w:r>
              <w:rPr>
                <w:rFonts w:ascii="Arial" w:hAnsi="Arial"/>
                <w:b w:val="0"/>
                <w:color w:val="26364D"/>
                <w:sz w:val="15"/>
              </w:rPr>
              <w:t>H1,H4</w:t>
            </w:r>
          </w:p>
        </w:tc>
        <w:tc>
          <w:tcPr>
            <w:tcW w:type="dxa" w:w="5184"/>
            <w:vAlign w:val="center"/>
          </w:tcPr>
          <w:p>
            <w:pPr>
              <w:spacing w:after="0"/>
            </w:pPr>
            <w:r/>
            <w:r>
              <w:rPr>
                <w:rFonts w:ascii="Arial" w:hAnsi="Arial"/>
                <w:b w:val="0"/>
                <w:color w:val="26364D"/>
                <w:sz w:val="15"/>
              </w:rPr>
              <w:t>Context frames.</w:t>
            </w:r>
          </w:p>
        </w:tc>
      </w:tr>
      <w:tr>
        <w:tc>
          <w:tcPr>
            <w:tcW w:type="dxa" w:w="2952"/>
            <w:shd w:fill="F4F6F8"/>
            <w:vAlign w:val="center"/>
          </w:tcPr>
          <w:p>
            <w:pPr>
              <w:spacing w:after="0"/>
            </w:pPr>
            <w:r/>
            <w:r>
              <w:rPr>
                <w:rFonts w:ascii="Arial" w:hAnsi="Arial"/>
                <w:b w:val="0"/>
                <w:color w:val="26364D"/>
                <w:sz w:val="15"/>
              </w:rPr>
              <w:t>--interval</w:t>
            </w:r>
          </w:p>
        </w:tc>
        <w:tc>
          <w:tcPr>
            <w:tcW w:type="dxa" w:w="1944"/>
            <w:shd w:fill="F4F6F8"/>
            <w:vAlign w:val="center"/>
          </w:tcPr>
          <w:p>
            <w:pPr>
              <w:spacing w:after="0"/>
            </w:pPr>
            <w:r/>
            <w:r>
              <w:rPr>
                <w:rFonts w:ascii="Arial" w:hAnsi="Arial"/>
                <w:b w:val="0"/>
                <w:color w:val="26364D"/>
                <w:sz w:val="15"/>
              </w:rPr>
              <w:t>10</w:t>
            </w:r>
          </w:p>
        </w:tc>
        <w:tc>
          <w:tcPr>
            <w:tcW w:type="dxa" w:w="5184"/>
            <w:shd w:fill="F4F6F8"/>
            <w:vAlign w:val="center"/>
          </w:tcPr>
          <w:p>
            <w:pPr>
              <w:spacing w:after="0"/>
            </w:pPr>
            <w:r/>
            <w:r>
              <w:rPr>
                <w:rFonts w:ascii="Arial" w:hAnsi="Arial"/>
                <w:b w:val="0"/>
                <w:color w:val="26364D"/>
                <w:sz w:val="15"/>
              </w:rPr>
              <w:t>Seconds between cycles.</w:t>
            </w:r>
          </w:p>
        </w:tc>
      </w:tr>
      <w:tr>
        <w:tc>
          <w:tcPr>
            <w:tcW w:type="dxa" w:w="2952"/>
            <w:vAlign w:val="center"/>
          </w:tcPr>
          <w:p>
            <w:pPr>
              <w:spacing w:after="0"/>
            </w:pPr>
            <w:r/>
            <w:r>
              <w:rPr>
                <w:rFonts w:ascii="Arial" w:hAnsi="Arial"/>
                <w:b w:val="0"/>
                <w:color w:val="26364D"/>
                <w:sz w:val="15"/>
              </w:rPr>
              <w:t>--minconf</w:t>
            </w:r>
          </w:p>
        </w:tc>
        <w:tc>
          <w:tcPr>
            <w:tcW w:type="dxa" w:w="1944"/>
            <w:vAlign w:val="center"/>
          </w:tcPr>
          <w:p>
            <w:pPr>
              <w:spacing w:after="0"/>
            </w:pPr>
            <w:r/>
            <w:r>
              <w:rPr>
                <w:rFonts w:ascii="Arial" w:hAnsi="Arial"/>
                <w:b w:val="0"/>
                <w:color w:val="26364D"/>
                <w:sz w:val="15"/>
              </w:rPr>
              <w:t>72</w:t>
            </w:r>
          </w:p>
        </w:tc>
        <w:tc>
          <w:tcPr>
            <w:tcW w:type="dxa" w:w="5184"/>
            <w:vAlign w:val="center"/>
          </w:tcPr>
          <w:p>
            <w:pPr>
              <w:spacing w:after="0"/>
            </w:pPr>
            <w:r/>
            <w:r>
              <w:rPr>
                <w:rFonts w:ascii="Arial" w:hAnsi="Arial"/>
                <w:b w:val="0"/>
                <w:color w:val="26364D"/>
                <w:sz w:val="15"/>
              </w:rPr>
              <w:t>Minimum detector confidence.</w:t>
            </w:r>
          </w:p>
        </w:tc>
      </w:tr>
      <w:tr>
        <w:tc>
          <w:tcPr>
            <w:tcW w:type="dxa" w:w="2952"/>
            <w:shd w:fill="F4F6F8"/>
            <w:vAlign w:val="center"/>
          </w:tcPr>
          <w:p>
            <w:pPr>
              <w:spacing w:after="0"/>
            </w:pPr>
            <w:r/>
            <w:r>
              <w:rPr>
                <w:rFonts w:ascii="Arial" w:hAnsi="Arial"/>
                <w:b w:val="0"/>
                <w:color w:val="26364D"/>
                <w:sz w:val="15"/>
              </w:rPr>
              <w:t>--mingrade</w:t>
            </w:r>
          </w:p>
        </w:tc>
        <w:tc>
          <w:tcPr>
            <w:tcW w:type="dxa" w:w="1944"/>
            <w:shd w:fill="F4F6F8"/>
            <w:vAlign w:val="center"/>
          </w:tcPr>
          <w:p>
            <w:pPr>
              <w:spacing w:after="0"/>
            </w:pPr>
            <w:r/>
            <w:r>
              <w:rPr>
                <w:rFonts w:ascii="Arial" w:hAnsi="Arial"/>
                <w:b w:val="0"/>
                <w:color w:val="26364D"/>
                <w:sz w:val="15"/>
              </w:rPr>
              <w:t>B</w:t>
            </w:r>
          </w:p>
        </w:tc>
        <w:tc>
          <w:tcPr>
            <w:tcW w:type="dxa" w:w="5184"/>
            <w:shd w:fill="F4F6F8"/>
            <w:vAlign w:val="center"/>
          </w:tcPr>
          <w:p>
            <w:pPr>
              <w:spacing w:after="0"/>
            </w:pPr>
            <w:r/>
            <w:r>
              <w:rPr>
                <w:rFonts w:ascii="Arial" w:hAnsi="Arial"/>
                <w:b w:val="0"/>
                <w:color w:val="26364D"/>
                <w:sz w:val="15"/>
              </w:rPr>
              <w:t>Minimum plan grade.</w:t>
            </w:r>
          </w:p>
        </w:tc>
      </w:tr>
      <w:tr>
        <w:tc>
          <w:tcPr>
            <w:tcW w:type="dxa" w:w="2952"/>
            <w:vAlign w:val="center"/>
          </w:tcPr>
          <w:p>
            <w:pPr>
              <w:spacing w:after="0"/>
            </w:pPr>
            <w:r/>
            <w:r>
              <w:rPr>
                <w:rFonts w:ascii="Arial" w:hAnsi="Arial"/>
                <w:b w:val="0"/>
                <w:color w:val="26364D"/>
                <w:sz w:val="15"/>
              </w:rPr>
              <w:t>--risk-pct</w:t>
            </w:r>
          </w:p>
        </w:tc>
        <w:tc>
          <w:tcPr>
            <w:tcW w:type="dxa" w:w="1944"/>
            <w:vAlign w:val="center"/>
          </w:tcPr>
          <w:p>
            <w:pPr>
              <w:spacing w:after="0"/>
            </w:pPr>
            <w:r/>
            <w:r>
              <w:rPr>
                <w:rFonts w:ascii="Arial" w:hAnsi="Arial"/>
                <w:b w:val="0"/>
                <w:color w:val="26364D"/>
                <w:sz w:val="15"/>
              </w:rPr>
              <w:t>0.50</w:t>
            </w:r>
          </w:p>
        </w:tc>
        <w:tc>
          <w:tcPr>
            <w:tcW w:type="dxa" w:w="5184"/>
            <w:vAlign w:val="center"/>
          </w:tcPr>
          <w:p>
            <w:pPr>
              <w:spacing w:after="0"/>
            </w:pPr>
            <w:r/>
            <w:r>
              <w:rPr>
                <w:rFonts w:ascii="Arial" w:hAnsi="Arial"/>
                <w:b w:val="0"/>
                <w:color w:val="26364D"/>
                <w:sz w:val="15"/>
              </w:rPr>
              <w:t>Risk budget per plan.</w:t>
            </w:r>
          </w:p>
        </w:tc>
      </w:tr>
      <w:tr>
        <w:tc>
          <w:tcPr>
            <w:tcW w:type="dxa" w:w="2952"/>
            <w:shd w:fill="F4F6F8"/>
            <w:vAlign w:val="center"/>
          </w:tcPr>
          <w:p>
            <w:pPr>
              <w:spacing w:after="0"/>
            </w:pPr>
            <w:r/>
            <w:r>
              <w:rPr>
                <w:rFonts w:ascii="Arial" w:hAnsi="Arial"/>
                <w:b w:val="0"/>
                <w:color w:val="26364D"/>
                <w:sz w:val="15"/>
              </w:rPr>
              <w:t>--max-daily-loss-pct</w:t>
            </w:r>
          </w:p>
        </w:tc>
        <w:tc>
          <w:tcPr>
            <w:tcW w:type="dxa" w:w="1944"/>
            <w:shd w:fill="F4F6F8"/>
            <w:vAlign w:val="center"/>
          </w:tcPr>
          <w:p>
            <w:pPr>
              <w:spacing w:after="0"/>
            </w:pPr>
            <w:r/>
            <w:r>
              <w:rPr>
                <w:rFonts w:ascii="Arial" w:hAnsi="Arial"/>
                <w:b w:val="0"/>
                <w:color w:val="26364D"/>
                <w:sz w:val="15"/>
              </w:rPr>
              <w:t>2.0</w:t>
            </w:r>
          </w:p>
        </w:tc>
        <w:tc>
          <w:tcPr>
            <w:tcW w:type="dxa" w:w="5184"/>
            <w:shd w:fill="F4F6F8"/>
            <w:vAlign w:val="center"/>
          </w:tcPr>
          <w:p>
            <w:pPr>
              <w:spacing w:after="0"/>
            </w:pPr>
            <w:r/>
            <w:r>
              <w:rPr>
                <w:rFonts w:ascii="Arial" w:hAnsi="Arial"/>
                <w:b w:val="0"/>
                <w:color w:val="26364D"/>
                <w:sz w:val="15"/>
              </w:rPr>
              <w:t>Daily breaker.</w:t>
            </w:r>
          </w:p>
        </w:tc>
      </w:tr>
      <w:tr>
        <w:tc>
          <w:tcPr>
            <w:tcW w:type="dxa" w:w="2952"/>
            <w:vAlign w:val="center"/>
          </w:tcPr>
          <w:p>
            <w:pPr>
              <w:spacing w:after="0"/>
            </w:pPr>
            <w:r/>
            <w:r>
              <w:rPr>
                <w:rFonts w:ascii="Arial" w:hAnsi="Arial"/>
                <w:b w:val="0"/>
                <w:color w:val="26364D"/>
                <w:sz w:val="15"/>
              </w:rPr>
              <w:t>--max-spread</w:t>
            </w:r>
          </w:p>
        </w:tc>
        <w:tc>
          <w:tcPr>
            <w:tcW w:type="dxa" w:w="1944"/>
            <w:vAlign w:val="center"/>
          </w:tcPr>
          <w:p>
            <w:pPr>
              <w:spacing w:after="0"/>
            </w:pPr>
            <w:r/>
            <w:r>
              <w:rPr>
                <w:rFonts w:ascii="Arial" w:hAnsi="Arial"/>
                <w:b w:val="0"/>
                <w:color w:val="26364D"/>
                <w:sz w:val="15"/>
              </w:rPr>
              <w:t>0.60</w:t>
            </w:r>
          </w:p>
        </w:tc>
        <w:tc>
          <w:tcPr>
            <w:tcW w:type="dxa" w:w="5184"/>
            <w:vAlign w:val="center"/>
          </w:tcPr>
          <w:p>
            <w:pPr>
              <w:spacing w:after="0"/>
            </w:pPr>
            <w:r/>
            <w:r>
              <w:rPr>
                <w:rFonts w:ascii="Arial" w:hAnsi="Arial"/>
                <w:b w:val="0"/>
                <w:color w:val="26364D"/>
                <w:sz w:val="15"/>
              </w:rPr>
              <w:t>Spread ceiling.</w:t>
            </w:r>
          </w:p>
        </w:tc>
      </w:tr>
      <w:tr>
        <w:tc>
          <w:tcPr>
            <w:tcW w:type="dxa" w:w="2952"/>
            <w:shd w:fill="F4F6F8"/>
            <w:vAlign w:val="center"/>
          </w:tcPr>
          <w:p>
            <w:pPr>
              <w:spacing w:after="0"/>
            </w:pPr>
            <w:r/>
            <w:r>
              <w:rPr>
                <w:rFonts w:ascii="Arial" w:hAnsi="Arial"/>
                <w:b w:val="0"/>
                <w:color w:val="26364D"/>
                <w:sz w:val="15"/>
              </w:rPr>
              <w:t>--news-calendar</w:t>
            </w:r>
          </w:p>
        </w:tc>
        <w:tc>
          <w:tcPr>
            <w:tcW w:type="dxa" w:w="1944"/>
            <w:shd w:fill="F4F6F8"/>
            <w:vAlign w:val="center"/>
          </w:tcPr>
          <w:p>
            <w:pPr>
              <w:spacing w:after="0"/>
            </w:pPr>
            <w:r/>
            <w:r>
              <w:rPr>
                <w:rFonts w:ascii="Arial" w:hAnsi="Arial"/>
                <w:b w:val="0"/>
                <w:color w:val="26364D"/>
                <w:sz w:val="15"/>
              </w:rPr>
              <w:t>data/news_calendar.csv</w:t>
            </w:r>
          </w:p>
        </w:tc>
        <w:tc>
          <w:tcPr>
            <w:tcW w:type="dxa" w:w="5184"/>
            <w:shd w:fill="F4F6F8"/>
            <w:vAlign w:val="center"/>
          </w:tcPr>
          <w:p>
            <w:pPr>
              <w:spacing w:after="0"/>
            </w:pPr>
            <w:r/>
            <w:r>
              <w:rPr>
                <w:rFonts w:ascii="Arial" w:hAnsi="Arial"/>
                <w:b w:val="0"/>
                <w:color w:val="26364D"/>
                <w:sz w:val="15"/>
              </w:rPr>
              <w:t>UTC event file.</w:t>
            </w:r>
          </w:p>
        </w:tc>
      </w:tr>
      <w:tr>
        <w:tc>
          <w:tcPr>
            <w:tcW w:type="dxa" w:w="2952"/>
            <w:vAlign w:val="center"/>
          </w:tcPr>
          <w:p>
            <w:pPr>
              <w:spacing w:after="0"/>
            </w:pPr>
            <w:r/>
            <w:r>
              <w:rPr>
                <w:rFonts w:ascii="Arial" w:hAnsi="Arial"/>
                <w:b w:val="0"/>
                <w:color w:val="26364D"/>
                <w:sz w:val="15"/>
              </w:rPr>
              <w:t>--min-vote-groups</w:t>
            </w:r>
          </w:p>
        </w:tc>
        <w:tc>
          <w:tcPr>
            <w:tcW w:type="dxa" w:w="1944"/>
            <w:vAlign w:val="center"/>
          </w:tcPr>
          <w:p>
            <w:pPr>
              <w:spacing w:after="0"/>
            </w:pPr>
            <w:r/>
            <w:r>
              <w:rPr>
                <w:rFonts w:ascii="Arial" w:hAnsi="Arial"/>
                <w:b w:val="0"/>
                <w:color w:val="26364D"/>
                <w:sz w:val="15"/>
              </w:rPr>
              <w:t>2</w:t>
            </w:r>
          </w:p>
        </w:tc>
        <w:tc>
          <w:tcPr>
            <w:tcW w:type="dxa" w:w="5184"/>
            <w:vAlign w:val="center"/>
          </w:tcPr>
          <w:p>
            <w:pPr>
              <w:spacing w:after="0"/>
            </w:pPr>
            <w:r/>
            <w:r>
              <w:rPr>
                <w:rFonts w:ascii="Arial" w:hAnsi="Arial"/>
                <w:b w:val="0"/>
                <w:color w:val="26364D"/>
                <w:sz w:val="15"/>
              </w:rPr>
              <w:t>Independent evidence requirement.</w:t>
            </w:r>
          </w:p>
        </w:tc>
      </w:tr>
      <w:tr>
        <w:tc>
          <w:tcPr>
            <w:tcW w:type="dxa" w:w="2952"/>
            <w:shd w:fill="F4F6F8"/>
            <w:vAlign w:val="center"/>
          </w:tcPr>
          <w:p>
            <w:pPr>
              <w:spacing w:after="0"/>
            </w:pPr>
            <w:r/>
            <w:r>
              <w:rPr>
                <w:rFonts w:ascii="Arial" w:hAnsi="Arial"/>
                <w:b w:val="0"/>
                <w:color w:val="26364D"/>
                <w:sz w:val="15"/>
              </w:rPr>
              <w:t>--max-open-risk-pct</w:t>
            </w:r>
          </w:p>
        </w:tc>
        <w:tc>
          <w:tcPr>
            <w:tcW w:type="dxa" w:w="1944"/>
            <w:shd w:fill="F4F6F8"/>
            <w:vAlign w:val="center"/>
          </w:tcPr>
          <w:p>
            <w:pPr>
              <w:spacing w:after="0"/>
            </w:pPr>
            <w:r/>
            <w:r>
              <w:rPr>
                <w:rFonts w:ascii="Arial" w:hAnsi="Arial"/>
                <w:b w:val="0"/>
                <w:color w:val="26364D"/>
                <w:sz w:val="15"/>
              </w:rPr>
              <w:t>1.0</w:t>
            </w:r>
          </w:p>
        </w:tc>
        <w:tc>
          <w:tcPr>
            <w:tcW w:type="dxa" w:w="5184"/>
            <w:shd w:fill="F4F6F8"/>
            <w:vAlign w:val="center"/>
          </w:tcPr>
          <w:p>
            <w:pPr>
              <w:spacing w:after="0"/>
            </w:pPr>
            <w:r/>
            <w:r>
              <w:rPr>
                <w:rFonts w:ascii="Arial" w:hAnsi="Arial"/>
                <w:b w:val="0"/>
                <w:color w:val="26364D"/>
                <w:sz w:val="15"/>
              </w:rPr>
              <w:t>Portfolio risk cap.</w:t>
            </w:r>
          </w:p>
        </w:tc>
      </w:tr>
      <w:tr>
        <w:tc>
          <w:tcPr>
            <w:tcW w:type="dxa" w:w="2952"/>
            <w:vAlign w:val="center"/>
          </w:tcPr>
          <w:p>
            <w:pPr>
              <w:spacing w:after="0"/>
            </w:pPr>
            <w:r/>
            <w:r>
              <w:rPr>
                <w:rFonts w:ascii="Arial" w:hAnsi="Arial"/>
                <w:b w:val="0"/>
                <w:color w:val="26364D"/>
                <w:sz w:val="15"/>
              </w:rPr>
              <w:t>--max-weekly-loss-pct</w:t>
            </w:r>
          </w:p>
        </w:tc>
        <w:tc>
          <w:tcPr>
            <w:tcW w:type="dxa" w:w="1944"/>
            <w:vAlign w:val="center"/>
          </w:tcPr>
          <w:p>
            <w:pPr>
              <w:spacing w:after="0"/>
            </w:pPr>
            <w:r/>
            <w:r>
              <w:rPr>
                <w:rFonts w:ascii="Arial" w:hAnsi="Arial"/>
                <w:b w:val="0"/>
                <w:color w:val="26364D"/>
                <w:sz w:val="15"/>
              </w:rPr>
              <w:t>4.0</w:t>
            </w:r>
          </w:p>
        </w:tc>
        <w:tc>
          <w:tcPr>
            <w:tcW w:type="dxa" w:w="5184"/>
            <w:vAlign w:val="center"/>
          </w:tcPr>
          <w:p>
            <w:pPr>
              <w:spacing w:after="0"/>
            </w:pPr>
            <w:r/>
            <w:r>
              <w:rPr>
                <w:rFonts w:ascii="Arial" w:hAnsi="Arial"/>
                <w:b w:val="0"/>
                <w:color w:val="26364D"/>
                <w:sz w:val="15"/>
              </w:rPr>
              <w:t>Weekly breaker.</w:t>
            </w:r>
          </w:p>
        </w:tc>
      </w:tr>
      <w:tr>
        <w:tc>
          <w:tcPr>
            <w:tcW w:type="dxa" w:w="2952"/>
            <w:shd w:fill="F4F6F8"/>
            <w:vAlign w:val="center"/>
          </w:tcPr>
          <w:p>
            <w:pPr>
              <w:spacing w:after="0"/>
            </w:pPr>
            <w:r/>
            <w:r>
              <w:rPr>
                <w:rFonts w:ascii="Arial" w:hAnsi="Arial"/>
                <w:b w:val="0"/>
                <w:color w:val="26364D"/>
                <w:sz w:val="15"/>
              </w:rPr>
              <w:t>--max-consecutive-losses</w:t>
            </w:r>
          </w:p>
        </w:tc>
        <w:tc>
          <w:tcPr>
            <w:tcW w:type="dxa" w:w="1944"/>
            <w:shd w:fill="F4F6F8"/>
            <w:vAlign w:val="center"/>
          </w:tcPr>
          <w:p>
            <w:pPr>
              <w:spacing w:after="0"/>
            </w:pPr>
            <w:r/>
            <w:r>
              <w:rPr>
                <w:rFonts w:ascii="Arial" w:hAnsi="Arial"/>
                <w:b w:val="0"/>
                <w:color w:val="26364D"/>
                <w:sz w:val="15"/>
              </w:rPr>
              <w:t>3</w:t>
            </w:r>
          </w:p>
        </w:tc>
        <w:tc>
          <w:tcPr>
            <w:tcW w:type="dxa" w:w="5184"/>
            <w:shd w:fill="F4F6F8"/>
            <w:vAlign w:val="center"/>
          </w:tcPr>
          <w:p>
            <w:pPr>
              <w:spacing w:after="0"/>
            </w:pPr>
            <w:r/>
            <w:r>
              <w:rPr>
                <w:rFonts w:ascii="Arial" w:hAnsi="Arial"/>
                <w:b w:val="0"/>
                <w:color w:val="26364D"/>
                <w:sz w:val="15"/>
              </w:rPr>
              <w:t>Cooldown trigger.</w:t>
            </w:r>
          </w:p>
        </w:tc>
      </w:tr>
      <w:tr>
        <w:tc>
          <w:tcPr>
            <w:tcW w:type="dxa" w:w="2952"/>
            <w:vAlign w:val="center"/>
          </w:tcPr>
          <w:p>
            <w:pPr>
              <w:spacing w:after="0"/>
            </w:pPr>
            <w:r/>
            <w:r>
              <w:rPr>
                <w:rFonts w:ascii="Arial" w:hAnsi="Arial"/>
                <w:b w:val="0"/>
                <w:color w:val="26364D"/>
                <w:sz w:val="15"/>
              </w:rPr>
              <w:t>--max-trades-per-session</w:t>
            </w:r>
          </w:p>
        </w:tc>
        <w:tc>
          <w:tcPr>
            <w:tcW w:type="dxa" w:w="1944"/>
            <w:vAlign w:val="center"/>
          </w:tcPr>
          <w:p>
            <w:pPr>
              <w:spacing w:after="0"/>
            </w:pPr>
            <w:r/>
            <w:r>
              <w:rPr>
                <w:rFonts w:ascii="Arial" w:hAnsi="Arial"/>
                <w:b w:val="0"/>
                <w:color w:val="26364D"/>
                <w:sz w:val="15"/>
              </w:rPr>
              <w:t>2</w:t>
            </w:r>
          </w:p>
        </w:tc>
        <w:tc>
          <w:tcPr>
            <w:tcW w:type="dxa" w:w="5184"/>
            <w:vAlign w:val="center"/>
          </w:tcPr>
          <w:p>
            <w:pPr>
              <w:spacing w:after="0"/>
            </w:pPr>
            <w:r/>
            <w:r>
              <w:rPr>
                <w:rFonts w:ascii="Arial" w:hAnsi="Arial"/>
                <w:b w:val="0"/>
                <w:color w:val="26364D"/>
                <w:sz w:val="15"/>
              </w:rPr>
              <w:t>Frequency limit.</w:t>
            </w:r>
          </w:p>
        </w:tc>
      </w:tr>
      <w:tr>
        <w:tc>
          <w:tcPr>
            <w:tcW w:type="dxa" w:w="2952"/>
            <w:shd w:fill="F4F6F8"/>
            <w:vAlign w:val="center"/>
          </w:tcPr>
          <w:p>
            <w:pPr>
              <w:spacing w:after="0"/>
            </w:pPr>
            <w:r/>
            <w:r>
              <w:rPr>
                <w:rFonts w:ascii="Arial" w:hAnsi="Arial"/>
                <w:b w:val="0"/>
                <w:color w:val="26364D"/>
                <w:sz w:val="15"/>
              </w:rPr>
              <w:t>--max-open-trades</w:t>
            </w:r>
          </w:p>
        </w:tc>
        <w:tc>
          <w:tcPr>
            <w:tcW w:type="dxa" w:w="1944"/>
            <w:shd w:fill="F4F6F8"/>
            <w:vAlign w:val="center"/>
          </w:tcPr>
          <w:p>
            <w:pPr>
              <w:spacing w:after="0"/>
            </w:pPr>
            <w:r/>
            <w:r>
              <w:rPr>
                <w:rFonts w:ascii="Arial" w:hAnsi="Arial"/>
                <w:b w:val="0"/>
                <w:color w:val="26364D"/>
                <w:sz w:val="15"/>
              </w:rPr>
              <w:t>2</w:t>
            </w:r>
          </w:p>
        </w:tc>
        <w:tc>
          <w:tcPr>
            <w:tcW w:type="dxa" w:w="5184"/>
            <w:shd w:fill="F4F6F8"/>
            <w:vAlign w:val="center"/>
          </w:tcPr>
          <w:p>
            <w:pPr>
              <w:spacing w:after="0"/>
            </w:pPr>
            <w:r/>
            <w:r>
              <w:rPr>
                <w:rFonts w:ascii="Arial" w:hAnsi="Arial"/>
                <w:b w:val="0"/>
                <w:color w:val="26364D"/>
                <w:sz w:val="15"/>
              </w:rPr>
              <w:t>Concurrency limit.</w:t>
            </w:r>
          </w:p>
        </w:tc>
      </w:tr>
      <w:tr>
        <w:tc>
          <w:tcPr>
            <w:tcW w:type="dxa" w:w="2952"/>
            <w:vAlign w:val="center"/>
          </w:tcPr>
          <w:p>
            <w:pPr>
              <w:spacing w:after="0"/>
            </w:pPr>
            <w:r/>
            <w:r>
              <w:rPr>
                <w:rFonts w:ascii="Arial" w:hAnsi="Arial"/>
                <w:b w:val="0"/>
                <w:color w:val="26364D"/>
                <w:sz w:val="15"/>
              </w:rPr>
              <w:t>--enable-asian-studies</w:t>
            </w:r>
          </w:p>
        </w:tc>
        <w:tc>
          <w:tcPr>
            <w:tcW w:type="dxa" w:w="1944"/>
            <w:vAlign w:val="center"/>
          </w:tcPr>
          <w:p>
            <w:pPr>
              <w:spacing w:after="0"/>
            </w:pPr>
            <w:r/>
            <w:r>
              <w:rPr>
                <w:rFonts w:ascii="Arial" w:hAnsi="Arial"/>
                <w:b w:val="0"/>
                <w:color w:val="26364D"/>
                <w:sz w:val="15"/>
              </w:rPr>
              <w:t>false</w:t>
            </w:r>
          </w:p>
        </w:tc>
        <w:tc>
          <w:tcPr>
            <w:tcW w:type="dxa" w:w="5184"/>
            <w:vAlign w:val="center"/>
          </w:tcPr>
          <w:p>
            <w:pPr>
              <w:spacing w:after="0"/>
            </w:pPr>
            <w:r/>
            <w:r>
              <w:rPr>
                <w:rFonts w:ascii="Arial" w:hAnsi="Arial"/>
                <w:b w:val="0"/>
                <w:color w:val="26364D"/>
                <w:sz w:val="15"/>
              </w:rPr>
              <w:t>Enable experimental studies.</w:t>
            </w:r>
          </w:p>
        </w:tc>
      </w:tr>
      <w:tr>
        <w:tc>
          <w:tcPr>
            <w:tcW w:type="dxa" w:w="2952"/>
            <w:shd w:fill="F4F6F8"/>
            <w:vAlign w:val="center"/>
          </w:tcPr>
          <w:p>
            <w:pPr>
              <w:spacing w:after="0"/>
            </w:pPr>
            <w:r/>
            <w:r>
              <w:rPr>
                <w:rFonts w:ascii="Arial" w:hAnsi="Arial"/>
                <w:b w:val="0"/>
                <w:color w:val="26364D"/>
                <w:sz w:val="15"/>
              </w:rPr>
              <w:t>--no-dashboard</w:t>
            </w:r>
          </w:p>
        </w:tc>
        <w:tc>
          <w:tcPr>
            <w:tcW w:type="dxa" w:w="1944"/>
            <w:shd w:fill="F4F6F8"/>
            <w:vAlign w:val="center"/>
          </w:tcPr>
          <w:p>
            <w:pPr>
              <w:spacing w:after="0"/>
            </w:pPr>
            <w:r/>
            <w:r>
              <w:rPr>
                <w:rFonts w:ascii="Arial" w:hAnsi="Arial"/>
                <w:b w:val="0"/>
                <w:color w:val="26364D"/>
                <w:sz w:val="15"/>
              </w:rPr>
              <w:t>false</w:t>
            </w:r>
          </w:p>
        </w:tc>
        <w:tc>
          <w:tcPr>
            <w:tcW w:type="dxa" w:w="5184"/>
            <w:shd w:fill="F4F6F8"/>
            <w:vAlign w:val="center"/>
          </w:tcPr>
          <w:p>
            <w:pPr>
              <w:spacing w:after="0"/>
            </w:pPr>
            <w:r/>
            <w:r>
              <w:rPr>
                <w:rFonts w:ascii="Arial" w:hAnsi="Arial"/>
                <w:b w:val="0"/>
                <w:color w:val="26364D"/>
                <w:sz w:val="15"/>
              </w:rPr>
              <w:t>Terminal-only mode.</w:t>
            </w:r>
          </w:p>
        </w:tc>
      </w:tr>
    </w:tbl>
    <w:p>
      <w:pPr>
        <w:spacing w:after="0"/>
      </w:pPr>
    </w:p>
    <w:p>
      <w:pPr>
        <w:keepLines w:val="0"/>
      </w:pPr>
      <w:r>
        <w:rPr>
          <w:b/>
          <w:color w:val="172033"/>
          <w:sz w:val="36"/>
        </w:rPr>
        <w:t>16. Operating procedures and troubleshooting</w:t>
      </w:r>
    </w:p>
    <w:p>
      <w:pPr>
        <w:keepLines w:val="0"/>
      </w:pPr>
      <w:r>
        <w:rPr>
          <w:b/>
          <w:color w:val="2368A2"/>
          <w:sz w:val="26"/>
        </w:rPr>
        <w:t>Start-of-session checklist</w:t>
      </w:r>
    </w:p>
    <w:p>
      <w:pPr>
        <w:pStyle w:val="ListBullet"/>
        <w:spacing w:after="40"/>
      </w:pPr>
      <w:r>
        <w:t>Confirm the correct MT5 account and server.</w:t>
      </w:r>
    </w:p>
    <w:p>
      <w:pPr>
        <w:pStyle w:val="ListBullet"/>
        <w:spacing w:after="40"/>
      </w:pPr>
      <w:r>
        <w:t>Confirm XAUUSD or broker alias is visible and ticking.</w:t>
      </w:r>
    </w:p>
    <w:p>
      <w:pPr>
        <w:pStyle w:val="ListBullet"/>
        <w:spacing w:after="40"/>
      </w:pPr>
      <w:r>
        <w:t>Confirm system clock/timezone and economic calendar are correct.</w:t>
      </w:r>
    </w:p>
    <w:p>
      <w:pPr>
        <w:pStyle w:val="ListBullet"/>
        <w:spacing w:after="40"/>
      </w:pPr>
      <w:r>
        <w:t>Run tests after upgrades.</w:t>
      </w:r>
    </w:p>
    <w:p>
      <w:pPr>
        <w:pStyle w:val="ListBullet"/>
        <w:spacing w:after="40"/>
      </w:pPr>
      <w:r>
        <w:t>Start one scanner instance only.</w:t>
      </w:r>
    </w:p>
    <w:p>
      <w:pPr>
        <w:pStyle w:val="ListBullet"/>
        <w:spacing w:after="40"/>
      </w:pPr>
      <w:r>
        <w:t>Wait for all required timeframes and a healthy/fresh status.</w:t>
      </w:r>
    </w:p>
    <w:p>
      <w:pPr>
        <w:pStyle w:val="ListBullet"/>
        <w:spacing w:after="40"/>
      </w:pPr>
      <w:r>
        <w:t>Verify spread, daily/weekly risk state, and open paper-trade count.</w:t>
      </w:r>
    </w:p>
    <w:p>
      <w:pPr>
        <w:pStyle w:val="ListBullet"/>
        <w:spacing w:after="40"/>
      </w:pPr>
      <w:r>
        <w:t>Treat no setup as a valid and often desirable outcome.</w:t>
      </w:r>
    </w:p>
    <w:p>
      <w:pPr>
        <w:keepLines w:val="0"/>
      </w:pPr>
      <w:r>
        <w:rPr>
          <w:b/>
          <w:color w:val="2368A2"/>
          <w:sz w:val="26"/>
        </w:rPr>
        <w:t>Common issues</w:t>
      </w:r>
    </w:p>
    <w:tbl>
      <w:tblPr>
        <w:tblStyle w:val="TableGrid"/>
        <w:tblW w:type="auto" w:w="0"/>
        <w:jc w:val="center"/>
        <w:tblLook w:firstColumn="1" w:firstRow="1" w:lastColumn="0" w:lastRow="0" w:noHBand="0" w:noVBand="1" w:val="04A0"/>
      </w:tblPr>
      <w:tblGrid>
        <w:gridCol w:w="3389"/>
        <w:gridCol w:w="3389"/>
        <w:gridCol w:w="3389"/>
      </w:tblGrid>
      <w:tr>
        <w:trPr>
          <w:tblHeader w:val="true"/>
        </w:trPr>
        <w:tc>
          <w:tcPr>
            <w:tcW w:type="dxa" w:w="2016"/>
            <w:shd w:fill="172033"/>
            <w:vAlign w:val="center"/>
          </w:tcPr>
          <w:p>
            <w:pPr>
              <w:spacing w:after="0"/>
            </w:pPr>
            <w:r/>
            <w:r>
              <w:rPr>
                <w:rFonts w:ascii="Arial" w:hAnsi="Arial"/>
                <w:b/>
                <w:color w:val="FFFFFF"/>
                <w:sz w:val="16"/>
              </w:rPr>
              <w:t>Symptom</w:t>
            </w:r>
          </w:p>
        </w:tc>
        <w:tc>
          <w:tcPr>
            <w:tcW w:type="dxa" w:w="3312"/>
            <w:shd w:fill="172033"/>
            <w:vAlign w:val="center"/>
          </w:tcPr>
          <w:p>
            <w:pPr>
              <w:spacing w:after="0"/>
            </w:pPr>
            <w:r/>
            <w:r>
              <w:rPr>
                <w:rFonts w:ascii="Arial" w:hAnsi="Arial"/>
                <w:b/>
                <w:color w:val="FFFFFF"/>
                <w:sz w:val="16"/>
              </w:rPr>
              <w:t>Likely cause</w:t>
            </w:r>
          </w:p>
        </w:tc>
        <w:tc>
          <w:tcPr>
            <w:tcW w:type="dxa" w:w="4680"/>
            <w:shd w:fill="172033"/>
            <w:vAlign w:val="center"/>
          </w:tcPr>
          <w:p>
            <w:pPr>
              <w:spacing w:after="0"/>
            </w:pPr>
            <w:r/>
            <w:r>
              <w:rPr>
                <w:rFonts w:ascii="Arial" w:hAnsi="Arial"/>
                <w:b/>
                <w:color w:val="FFFFFF"/>
                <w:sz w:val="16"/>
              </w:rPr>
              <w:t>Action</w:t>
            </w:r>
          </w:p>
        </w:tc>
      </w:tr>
      <w:tr>
        <w:tc>
          <w:tcPr>
            <w:tcW w:type="dxa" w:w="2016"/>
            <w:vAlign w:val="center"/>
          </w:tcPr>
          <w:p>
            <w:pPr>
              <w:spacing w:after="0"/>
            </w:pPr>
            <w:r/>
            <w:r>
              <w:rPr>
                <w:rFonts w:ascii="Arial" w:hAnsi="Arial"/>
                <w:b w:val="0"/>
                <w:color w:val="26364D"/>
                <w:sz w:val="15"/>
              </w:rPr>
              <w:t>MT5 not connected</w:t>
            </w:r>
          </w:p>
        </w:tc>
        <w:tc>
          <w:tcPr>
            <w:tcW w:type="dxa" w:w="3312"/>
            <w:vAlign w:val="center"/>
          </w:tcPr>
          <w:p>
            <w:pPr>
              <w:spacing w:after="0"/>
            </w:pPr>
            <w:r/>
            <w:r>
              <w:rPr>
                <w:rFonts w:ascii="Arial" w:hAnsi="Arial"/>
                <w:b w:val="0"/>
                <w:color w:val="26364D"/>
                <w:sz w:val="15"/>
              </w:rPr>
              <w:t>Terminal closed, login absent, Python/MT5 mismatch.</w:t>
            </w:r>
          </w:p>
        </w:tc>
        <w:tc>
          <w:tcPr>
            <w:tcW w:type="dxa" w:w="4680"/>
            <w:vAlign w:val="center"/>
          </w:tcPr>
          <w:p>
            <w:pPr>
              <w:spacing w:after="0"/>
            </w:pPr>
            <w:r/>
            <w:r>
              <w:rPr>
                <w:rFonts w:ascii="Arial" w:hAnsi="Arial"/>
                <w:b w:val="0"/>
                <w:color w:val="26364D"/>
                <w:sz w:val="15"/>
              </w:rPr>
              <w:t>Open/login; run setup; verify same Windows session.</w:t>
            </w:r>
          </w:p>
        </w:tc>
      </w:tr>
      <w:tr>
        <w:tc>
          <w:tcPr>
            <w:tcW w:type="dxa" w:w="2016"/>
            <w:shd w:fill="F4F6F8"/>
            <w:vAlign w:val="center"/>
          </w:tcPr>
          <w:p>
            <w:pPr>
              <w:spacing w:after="0"/>
            </w:pPr>
            <w:r/>
            <w:r>
              <w:rPr>
                <w:rFonts w:ascii="Arial" w:hAnsi="Arial"/>
                <w:b w:val="0"/>
                <w:color w:val="26364D"/>
                <w:sz w:val="15"/>
              </w:rPr>
              <w:t>Symbol unavailable</w:t>
            </w:r>
          </w:p>
        </w:tc>
        <w:tc>
          <w:tcPr>
            <w:tcW w:type="dxa" w:w="3312"/>
            <w:shd w:fill="F4F6F8"/>
            <w:vAlign w:val="center"/>
          </w:tcPr>
          <w:p>
            <w:pPr>
              <w:spacing w:after="0"/>
            </w:pPr>
            <w:r/>
            <w:r>
              <w:rPr>
                <w:rFonts w:ascii="Arial" w:hAnsi="Arial"/>
                <w:b w:val="0"/>
                <w:color w:val="26364D"/>
                <w:sz w:val="15"/>
              </w:rPr>
              <w:t>Broker alias or hidden Market Watch symbol.</w:t>
            </w:r>
          </w:p>
        </w:tc>
        <w:tc>
          <w:tcPr>
            <w:tcW w:type="dxa" w:w="4680"/>
            <w:shd w:fill="F4F6F8"/>
            <w:vAlign w:val="center"/>
          </w:tcPr>
          <w:p>
            <w:pPr>
              <w:spacing w:after="0"/>
            </w:pPr>
            <w:r/>
            <w:r>
              <w:rPr>
                <w:rFonts w:ascii="Arial" w:hAnsi="Arial"/>
                <w:b w:val="0"/>
                <w:color w:val="26364D"/>
                <w:sz w:val="15"/>
              </w:rPr>
              <w:t>Show All and allow alias resolver to retry.</w:t>
            </w:r>
          </w:p>
        </w:tc>
      </w:tr>
      <w:tr>
        <w:tc>
          <w:tcPr>
            <w:tcW w:type="dxa" w:w="2016"/>
            <w:vAlign w:val="center"/>
          </w:tcPr>
          <w:p>
            <w:pPr>
              <w:spacing w:after="0"/>
            </w:pPr>
            <w:r/>
            <w:r>
              <w:rPr>
                <w:rFonts w:ascii="Arial" w:hAnsi="Arial"/>
                <w:b w:val="0"/>
                <w:color w:val="26364D"/>
                <w:sz w:val="15"/>
              </w:rPr>
              <w:t>No chart</w:t>
            </w:r>
          </w:p>
        </w:tc>
        <w:tc>
          <w:tcPr>
            <w:tcW w:type="dxa" w:w="3312"/>
            <w:vAlign w:val="center"/>
          </w:tcPr>
          <w:p>
            <w:pPr>
              <w:spacing w:after="0"/>
            </w:pPr>
            <w:r/>
            <w:r>
              <w:rPr>
                <w:rFonts w:ascii="Arial" w:hAnsi="Arial"/>
                <w:b w:val="0"/>
                <w:color w:val="26364D"/>
                <w:sz w:val="15"/>
              </w:rPr>
              <w:t>Insufficient closed bars/timeframes.</w:t>
            </w:r>
          </w:p>
        </w:tc>
        <w:tc>
          <w:tcPr>
            <w:tcW w:type="dxa" w:w="4680"/>
            <w:vAlign w:val="center"/>
          </w:tcPr>
          <w:p>
            <w:pPr>
              <w:spacing w:after="0"/>
            </w:pPr>
            <w:r/>
            <w:r>
              <w:rPr>
                <w:rFonts w:ascii="Arial" w:hAnsi="Arial"/>
                <w:b w:val="0"/>
                <w:color w:val="26364D"/>
                <w:sz w:val="15"/>
              </w:rPr>
              <w:t>Wait; confirm history downloads and connection.</w:t>
            </w:r>
          </w:p>
        </w:tc>
      </w:tr>
      <w:tr>
        <w:tc>
          <w:tcPr>
            <w:tcW w:type="dxa" w:w="2016"/>
            <w:shd w:fill="F4F6F8"/>
            <w:vAlign w:val="center"/>
          </w:tcPr>
          <w:p>
            <w:pPr>
              <w:spacing w:after="0"/>
            </w:pPr>
            <w:r/>
            <w:r>
              <w:rPr>
                <w:rFonts w:ascii="Arial" w:hAnsi="Arial"/>
                <w:b w:val="0"/>
                <w:color w:val="26364D"/>
                <w:sz w:val="15"/>
              </w:rPr>
              <w:t>Old opportunity shown</w:t>
            </w:r>
          </w:p>
        </w:tc>
        <w:tc>
          <w:tcPr>
            <w:tcW w:type="dxa" w:w="3312"/>
            <w:shd w:fill="F4F6F8"/>
            <w:vAlign w:val="center"/>
          </w:tcPr>
          <w:p>
            <w:pPr>
              <w:spacing w:after="0"/>
            </w:pPr>
            <w:r/>
            <w:r>
              <w:rPr>
                <w:rFonts w:ascii="Arial" w:hAnsi="Arial"/>
                <w:b w:val="0"/>
                <w:color w:val="26364D"/>
                <w:sz w:val="15"/>
              </w:rPr>
              <w:t>Old process or pre-v0.7.1 build.</w:t>
            </w:r>
          </w:p>
        </w:tc>
        <w:tc>
          <w:tcPr>
            <w:tcW w:type="dxa" w:w="4680"/>
            <w:shd w:fill="F4F6F8"/>
            <w:vAlign w:val="center"/>
          </w:tcPr>
          <w:p>
            <w:pPr>
              <w:spacing w:after="0"/>
            </w:pPr>
            <w:r/>
            <w:r>
              <w:rPr>
                <w:rFonts w:ascii="Arial" w:hAnsi="Arial"/>
                <w:b w:val="0"/>
                <w:color w:val="26364D"/>
                <w:sz w:val="15"/>
              </w:rPr>
              <w:t>Close all scanner/server consoles; start v0.8.0 from a new folder.</w:t>
            </w:r>
          </w:p>
        </w:tc>
      </w:tr>
      <w:tr>
        <w:tc>
          <w:tcPr>
            <w:tcW w:type="dxa" w:w="2016"/>
            <w:vAlign w:val="center"/>
          </w:tcPr>
          <w:p>
            <w:pPr>
              <w:spacing w:after="0"/>
            </w:pPr>
            <w:r/>
            <w:r>
              <w:rPr>
                <w:rFonts w:ascii="Arial" w:hAnsi="Arial"/>
                <w:b w:val="0"/>
                <w:color w:val="26364D"/>
                <w:sz w:val="15"/>
              </w:rPr>
              <w:t>No live setups</w:t>
            </w:r>
          </w:p>
        </w:tc>
        <w:tc>
          <w:tcPr>
            <w:tcW w:type="dxa" w:w="3312"/>
            <w:vAlign w:val="center"/>
          </w:tcPr>
          <w:p>
            <w:pPr>
              <w:spacing w:after="0"/>
            </w:pPr>
            <w:r/>
            <w:r>
              <w:rPr>
                <w:rFonts w:ascii="Arial" w:hAnsi="Arial"/>
                <w:b w:val="0"/>
                <w:color w:val="26364D"/>
                <w:sz w:val="15"/>
              </w:rPr>
              <w:t>Safety filters, poor session, mixed evidence, or no edge.</w:t>
            </w:r>
          </w:p>
        </w:tc>
        <w:tc>
          <w:tcPr>
            <w:tcW w:type="dxa" w:w="4680"/>
            <w:vAlign w:val="center"/>
          </w:tcPr>
          <w:p>
            <w:pPr>
              <w:spacing w:after="0"/>
            </w:pPr>
            <w:r/>
            <w:r>
              <w:rPr>
                <w:rFonts w:ascii="Arial" w:hAnsi="Arial"/>
                <w:b w:val="0"/>
                <w:color w:val="26364D"/>
                <w:sz w:val="15"/>
              </w:rPr>
              <w:t>Do not weaken controls casually; inspect diagnostics/history.</w:t>
            </w:r>
          </w:p>
        </w:tc>
      </w:tr>
      <w:tr>
        <w:tc>
          <w:tcPr>
            <w:tcW w:type="dxa" w:w="2016"/>
            <w:shd w:fill="F4F6F8"/>
            <w:vAlign w:val="center"/>
          </w:tcPr>
          <w:p>
            <w:pPr>
              <w:spacing w:after="0"/>
            </w:pPr>
            <w:r/>
            <w:r>
              <w:rPr>
                <w:rFonts w:ascii="Arial" w:hAnsi="Arial"/>
                <w:b w:val="0"/>
                <w:color w:val="26364D"/>
                <w:sz w:val="15"/>
              </w:rPr>
              <w:t>Sizing blocked</w:t>
            </w:r>
          </w:p>
        </w:tc>
        <w:tc>
          <w:tcPr>
            <w:tcW w:type="dxa" w:w="3312"/>
            <w:shd w:fill="F4F6F8"/>
            <w:vAlign w:val="center"/>
          </w:tcPr>
          <w:p>
            <w:pPr>
              <w:spacing w:after="0"/>
            </w:pPr>
            <w:r/>
            <w:r>
              <w:rPr>
                <w:rFonts w:ascii="Arial" w:hAnsi="Arial"/>
                <w:b w:val="0"/>
                <w:color w:val="26364D"/>
                <w:sz w:val="15"/>
              </w:rPr>
              <w:t>Invalid tick value/volume spec or minimum lot over-risk.</w:t>
            </w:r>
          </w:p>
        </w:tc>
        <w:tc>
          <w:tcPr>
            <w:tcW w:type="dxa" w:w="4680"/>
            <w:shd w:fill="F4F6F8"/>
            <w:vAlign w:val="center"/>
          </w:tcPr>
          <w:p>
            <w:pPr>
              <w:spacing w:after="0"/>
            </w:pPr>
            <w:r/>
            <w:r>
              <w:rPr>
                <w:rFonts w:ascii="Arial" w:hAnsi="Arial"/>
                <w:b w:val="0"/>
                <w:color w:val="26364D"/>
                <w:sz w:val="15"/>
              </w:rPr>
              <w:t>Verify broker contract; keep blocked rather than guessing.</w:t>
            </w:r>
          </w:p>
        </w:tc>
      </w:tr>
      <w:tr>
        <w:tc>
          <w:tcPr>
            <w:tcW w:type="dxa" w:w="2016"/>
            <w:vAlign w:val="center"/>
          </w:tcPr>
          <w:p>
            <w:pPr>
              <w:spacing w:after="0"/>
            </w:pPr>
            <w:r/>
            <w:r>
              <w:rPr>
                <w:rFonts w:ascii="Arial" w:hAnsi="Arial"/>
                <w:b w:val="0"/>
                <w:color w:val="26364D"/>
                <w:sz w:val="15"/>
              </w:rPr>
              <w:t>News protection absent</w:t>
            </w:r>
          </w:p>
        </w:tc>
        <w:tc>
          <w:tcPr>
            <w:tcW w:type="dxa" w:w="3312"/>
            <w:vAlign w:val="center"/>
          </w:tcPr>
          <w:p>
            <w:pPr>
              <w:spacing w:after="0"/>
            </w:pPr>
            <w:r/>
            <w:r>
              <w:rPr>
                <w:rFonts w:ascii="Arial" w:hAnsi="Arial"/>
                <w:b w:val="0"/>
                <w:color w:val="26364D"/>
                <w:sz w:val="15"/>
              </w:rPr>
              <w:t>Calendar file missing/empty.</w:t>
            </w:r>
          </w:p>
        </w:tc>
        <w:tc>
          <w:tcPr>
            <w:tcW w:type="dxa" w:w="4680"/>
            <w:vAlign w:val="center"/>
          </w:tcPr>
          <w:p>
            <w:pPr>
              <w:spacing w:after="0"/>
            </w:pPr>
            <w:r/>
            <w:r>
              <w:rPr>
                <w:rFonts w:ascii="Arial" w:hAnsi="Arial"/>
                <w:b w:val="0"/>
                <w:color w:val="26364D"/>
                <w:sz w:val="15"/>
              </w:rPr>
              <w:t>Populate trusted UTC calendar.</w:t>
            </w:r>
          </w:p>
        </w:tc>
      </w:tr>
      <w:tr>
        <w:tc>
          <w:tcPr>
            <w:tcW w:type="dxa" w:w="2016"/>
            <w:shd w:fill="F4F6F8"/>
            <w:vAlign w:val="center"/>
          </w:tcPr>
          <w:p>
            <w:pPr>
              <w:spacing w:after="0"/>
            </w:pPr>
            <w:r/>
            <w:r>
              <w:rPr>
                <w:rFonts w:ascii="Arial" w:hAnsi="Arial"/>
                <w:b w:val="0"/>
                <w:color w:val="26364D"/>
                <w:sz w:val="15"/>
              </w:rPr>
              <w:t>Database locked/corrupt</w:t>
            </w:r>
          </w:p>
        </w:tc>
        <w:tc>
          <w:tcPr>
            <w:tcW w:type="dxa" w:w="3312"/>
            <w:shd w:fill="F4F6F8"/>
            <w:vAlign w:val="center"/>
          </w:tcPr>
          <w:p>
            <w:pPr>
              <w:spacing w:after="0"/>
            </w:pPr>
            <w:r/>
            <w:r>
              <w:rPr>
                <w:rFonts w:ascii="Arial" w:hAnsi="Arial"/>
                <w:b w:val="0"/>
                <w:color w:val="26364D"/>
                <w:sz w:val="15"/>
              </w:rPr>
              <w:t>Multiple writers or interrupted storage.</w:t>
            </w:r>
          </w:p>
        </w:tc>
        <w:tc>
          <w:tcPr>
            <w:tcW w:type="dxa" w:w="4680"/>
            <w:shd w:fill="F4F6F8"/>
            <w:vAlign w:val="center"/>
          </w:tcPr>
          <w:p>
            <w:pPr>
              <w:spacing w:after="0"/>
            </w:pPr>
            <w:r/>
            <w:r>
              <w:rPr>
                <w:rFonts w:ascii="Arial" w:hAnsi="Arial"/>
                <w:b w:val="0"/>
                <w:color w:val="26364D"/>
                <w:sz w:val="15"/>
              </w:rPr>
              <w:t>Stop duplicates; back up data; inspect SQLite safely.</w:t>
            </w:r>
          </w:p>
        </w:tc>
      </w:tr>
      <w:tr>
        <w:tc>
          <w:tcPr>
            <w:tcW w:type="dxa" w:w="2016"/>
            <w:vAlign w:val="center"/>
          </w:tcPr>
          <w:p>
            <w:pPr>
              <w:spacing w:after="0"/>
            </w:pPr>
            <w:r/>
            <w:r>
              <w:rPr>
                <w:rFonts w:ascii="Arial" w:hAnsi="Arial"/>
                <w:b w:val="0"/>
                <w:color w:val="26364D"/>
                <w:sz w:val="15"/>
              </w:rPr>
              <w:t>Dashboard says healthy but no edge</w:t>
            </w:r>
          </w:p>
        </w:tc>
        <w:tc>
          <w:tcPr>
            <w:tcW w:type="dxa" w:w="3312"/>
            <w:vAlign w:val="center"/>
          </w:tcPr>
          <w:p>
            <w:pPr>
              <w:spacing w:after="0"/>
            </w:pPr>
            <w:r/>
            <w:r>
              <w:rPr>
                <w:rFonts w:ascii="Arial" w:hAnsi="Arial"/>
                <w:b w:val="0"/>
                <w:color w:val="26364D"/>
                <w:sz w:val="15"/>
              </w:rPr>
              <w:t>Operational health is not strategy performance.</w:t>
            </w:r>
          </w:p>
        </w:tc>
        <w:tc>
          <w:tcPr>
            <w:tcW w:type="dxa" w:w="4680"/>
            <w:vAlign w:val="center"/>
          </w:tcPr>
          <w:p>
            <w:pPr>
              <w:spacing w:after="0"/>
            </w:pPr>
            <w:r/>
            <w:r>
              <w:rPr>
                <w:rFonts w:ascii="Arial" w:hAnsi="Arial"/>
                <w:b w:val="0"/>
                <w:color w:val="26364D"/>
                <w:sz w:val="15"/>
              </w:rPr>
              <w:t>Review drift, backtest, and demo-forward evidence.</w:t>
            </w:r>
          </w:p>
        </w:tc>
      </w:tr>
    </w:tbl>
    <w:p>
      <w:pPr>
        <w:spacing w:after="0"/>
      </w:pPr>
    </w:p>
    <w:p>
      <w:pPr>
        <w:keepLines w:val="0"/>
      </w:pPr>
      <w:r>
        <w:rPr>
          <w:b/>
          <w:color w:val="2368A2"/>
          <w:sz w:val="26"/>
        </w:rPr>
        <w:t>Upgrade procedure</w:t>
      </w:r>
    </w:p>
    <w:p>
      <w:pPr>
        <w:spacing w:after="40"/>
        <w:ind w:left="230" w:hanging="230"/>
      </w:pPr>
      <w:r>
        <w:rPr>
          <w:b/>
        </w:rPr>
        <w:t xml:space="preserve">1.  </w:t>
      </w:r>
      <w:r>
        <w:t>Stop old scanner and server windows.</w:t>
      </w:r>
    </w:p>
    <w:p>
      <w:pPr>
        <w:spacing w:after="40"/>
        <w:ind w:left="230" w:hanging="230"/>
      </w:pPr>
      <w:r>
        <w:rPr>
          <w:b/>
        </w:rPr>
        <w:t xml:space="preserve">2.  </w:t>
      </w:r>
      <w:r>
        <w:t>Back up data/super_agent.db, audit JSONL, demo outcomes, and custom news calendar.</w:t>
      </w:r>
    </w:p>
    <w:p>
      <w:pPr>
        <w:spacing w:after="40"/>
        <w:ind w:left="230" w:hanging="230"/>
      </w:pPr>
      <w:r>
        <w:rPr>
          <w:b/>
        </w:rPr>
        <w:t xml:space="preserve">3.  </w:t>
      </w:r>
      <w:r>
        <w:t>Extract the new package into a separate folder.</w:t>
      </w:r>
    </w:p>
    <w:p>
      <w:pPr>
        <w:spacing w:after="40"/>
        <w:ind w:left="230" w:hanging="230"/>
      </w:pPr>
      <w:r>
        <w:rPr>
          <w:b/>
        </w:rPr>
        <w:t xml:space="preserve">4.  </w:t>
      </w:r>
      <w:r>
        <w:t>Copy only intended data/configuration files; do not overwrite new source files with old versions.</w:t>
      </w:r>
    </w:p>
    <w:p>
      <w:pPr>
        <w:spacing w:after="40"/>
        <w:ind w:left="230" w:hanging="230"/>
      </w:pPr>
      <w:r>
        <w:rPr>
          <w:b/>
        </w:rPr>
        <w:t xml:space="preserve">5.  </w:t>
      </w:r>
      <w:r>
        <w:t>Run setup/import checks and the full test suite.</w:t>
      </w:r>
    </w:p>
    <w:p>
      <w:pPr>
        <w:spacing w:after="40"/>
        <w:ind w:left="230" w:hanging="230"/>
      </w:pPr>
      <w:r>
        <w:rPr>
          <w:b/>
        </w:rPr>
        <w:t xml:space="preserve">6.  </w:t>
      </w:r>
      <w:r>
        <w:t>Start in shadow/paper mode and verify version in System Readiness.</w:t>
      </w:r>
    </w:p>
    <w:p>
      <w:pPr>
        <w:keepLines w:val="0"/>
      </w:pPr>
      <w:r>
        <w:rPr>
          <w:b/>
          <w:color w:val="172033"/>
          <w:sz w:val="36"/>
        </w:rPr>
        <w:t>17. Testing, maintenance, and extension guide</w:t>
      </w:r>
    </w:p>
    <w:p>
      <w:pPr>
        <w:keepLines w:val="0"/>
      </w:pPr>
      <w:r>
        <w:rPr>
          <w:b/>
          <w:color w:val="2368A2"/>
          <w:sz w:val="26"/>
        </w:rPr>
        <w:t>Current automated coverage</w:t>
      </w:r>
    </w:p>
    <w:tbl>
      <w:tblPr>
        <w:tblStyle w:val="TableGrid"/>
        <w:tblW w:type="auto" w:w="0"/>
        <w:jc w:val="center"/>
        <w:tblLook w:firstColumn="1" w:firstRow="1" w:lastColumn="0" w:lastRow="0" w:noHBand="0" w:noVBand="1" w:val="04A0"/>
      </w:tblPr>
      <w:tblGrid>
        <w:gridCol w:w="3389"/>
        <w:gridCol w:w="3389"/>
        <w:gridCol w:w="3389"/>
      </w:tblGrid>
      <w:tr>
        <w:trPr>
          <w:tblHeader w:val="true"/>
        </w:trPr>
        <w:tc>
          <w:tcPr>
            <w:tcW w:type="dxa" w:w="2448"/>
            <w:shd w:fill="172033"/>
            <w:vAlign w:val="center"/>
          </w:tcPr>
          <w:p>
            <w:pPr>
              <w:spacing w:after="0"/>
            </w:pPr>
            <w:r/>
            <w:r>
              <w:rPr>
                <w:rFonts w:ascii="Arial" w:hAnsi="Arial"/>
                <w:b/>
                <w:color w:val="FFFFFF"/>
                <w:sz w:val="16"/>
              </w:rPr>
              <w:t>Test module</w:t>
            </w:r>
          </w:p>
        </w:tc>
        <w:tc>
          <w:tcPr>
            <w:tcW w:type="dxa" w:w="792"/>
            <w:shd w:fill="172033"/>
            <w:vAlign w:val="center"/>
          </w:tcPr>
          <w:p>
            <w:pPr>
              <w:spacing w:after="0"/>
            </w:pPr>
            <w:r/>
            <w:r>
              <w:rPr>
                <w:rFonts w:ascii="Arial" w:hAnsi="Arial"/>
                <w:b/>
                <w:color w:val="FFFFFF"/>
                <w:sz w:val="16"/>
              </w:rPr>
              <w:t>Tests</w:t>
            </w:r>
          </w:p>
        </w:tc>
        <w:tc>
          <w:tcPr>
            <w:tcW w:type="dxa" w:w="6768"/>
            <w:shd w:fill="172033"/>
            <w:vAlign w:val="center"/>
          </w:tcPr>
          <w:p>
            <w:pPr>
              <w:spacing w:after="0"/>
            </w:pPr>
            <w:r/>
            <w:r>
              <w:rPr>
                <w:rFonts w:ascii="Arial" w:hAnsi="Arial"/>
                <w:b/>
                <w:color w:val="FFFFFF"/>
                <w:sz w:val="16"/>
              </w:rPr>
              <w:t>Coverage</w:t>
            </w:r>
          </w:p>
        </w:tc>
      </w:tr>
      <w:tr>
        <w:tc>
          <w:tcPr>
            <w:tcW w:type="dxa" w:w="2448"/>
            <w:vAlign w:val="center"/>
          </w:tcPr>
          <w:p>
            <w:pPr>
              <w:spacing w:after="0"/>
            </w:pPr>
            <w:r/>
            <w:r>
              <w:rPr>
                <w:rFonts w:ascii="Arial" w:hAnsi="Arial"/>
                <w:b w:val="0"/>
                <w:color w:val="26364D"/>
                <w:sz w:val="15"/>
              </w:rPr>
              <w:t>test_asian_studies.py</w:t>
            </w:r>
          </w:p>
        </w:tc>
        <w:tc>
          <w:tcPr>
            <w:tcW w:type="dxa" w:w="792"/>
            <w:vAlign w:val="center"/>
          </w:tcPr>
          <w:p>
            <w:pPr>
              <w:spacing w:after="0"/>
            </w:pPr>
            <w:r/>
            <w:r>
              <w:rPr>
                <w:rFonts w:ascii="Arial" w:hAnsi="Arial"/>
                <w:b w:val="0"/>
                <w:color w:val="26364D"/>
                <w:sz w:val="15"/>
              </w:rPr>
              <w:t>3</w:t>
            </w:r>
          </w:p>
        </w:tc>
        <w:tc>
          <w:tcPr>
            <w:tcW w:type="dxa" w:w="6768"/>
            <w:vAlign w:val="center"/>
          </w:tcPr>
          <w:p>
            <w:pPr>
              <w:spacing w:after="0"/>
            </w:pPr>
            <w:r/>
            <w:r>
              <w:rPr>
                <w:rFonts w:ascii="Arial" w:hAnsi="Arial"/>
                <w:b w:val="0"/>
                <w:color w:val="26364D"/>
                <w:sz w:val="15"/>
              </w:rPr>
              <w:t>four candidate studies are registered, heikin ashi has same rows without future shift, all candidate detectors smoke and geometry</w:t>
            </w:r>
          </w:p>
        </w:tc>
      </w:tr>
      <w:tr>
        <w:tc>
          <w:tcPr>
            <w:tcW w:type="dxa" w:w="2448"/>
            <w:shd w:fill="F4F6F8"/>
            <w:vAlign w:val="center"/>
          </w:tcPr>
          <w:p>
            <w:pPr>
              <w:spacing w:after="0"/>
            </w:pPr>
            <w:r/>
            <w:r>
              <w:rPr>
                <w:rFonts w:ascii="Arial" w:hAnsi="Arial"/>
                <w:b w:val="0"/>
                <w:color w:val="26364D"/>
                <w:sz w:val="15"/>
              </w:rPr>
              <w:t>test_calibration.py</w:t>
            </w:r>
          </w:p>
        </w:tc>
        <w:tc>
          <w:tcPr>
            <w:tcW w:type="dxa" w:w="792"/>
            <w:shd w:fill="F4F6F8"/>
            <w:vAlign w:val="center"/>
          </w:tcPr>
          <w:p>
            <w:pPr>
              <w:spacing w:after="0"/>
            </w:pPr>
            <w:r/>
            <w:r>
              <w:rPr>
                <w:rFonts w:ascii="Arial" w:hAnsi="Arial"/>
                <w:b w:val="0"/>
                <w:color w:val="26364D"/>
                <w:sz w:val="15"/>
              </w:rPr>
              <w:t>2</w:t>
            </w:r>
          </w:p>
        </w:tc>
        <w:tc>
          <w:tcPr>
            <w:tcW w:type="dxa" w:w="6768"/>
            <w:shd w:fill="F4F6F8"/>
            <w:vAlign w:val="center"/>
          </w:tcPr>
          <w:p>
            <w:pPr>
              <w:spacing w:after="0"/>
            </w:pPr>
            <w:r/>
            <w:r>
              <w:rPr>
                <w:rFonts w:ascii="Arial" w:hAnsi="Arial"/>
                <w:b w:val="0"/>
                <w:color w:val="26364D"/>
                <w:sz w:val="15"/>
              </w:rPr>
              <w:t>empirical probability with smoothing, round trip</w:t>
            </w:r>
          </w:p>
        </w:tc>
      </w:tr>
      <w:tr>
        <w:tc>
          <w:tcPr>
            <w:tcW w:type="dxa" w:w="2448"/>
            <w:vAlign w:val="center"/>
          </w:tcPr>
          <w:p>
            <w:pPr>
              <w:spacing w:after="0"/>
            </w:pPr>
            <w:r/>
            <w:r>
              <w:rPr>
                <w:rFonts w:ascii="Arial" w:hAnsi="Arial"/>
                <w:b w:val="0"/>
                <w:color w:val="26364D"/>
                <w:sz w:val="15"/>
              </w:rPr>
              <w:t>test_candle_logic.py</w:t>
            </w:r>
          </w:p>
        </w:tc>
        <w:tc>
          <w:tcPr>
            <w:tcW w:type="dxa" w:w="792"/>
            <w:vAlign w:val="center"/>
          </w:tcPr>
          <w:p>
            <w:pPr>
              <w:spacing w:after="0"/>
            </w:pPr>
            <w:r/>
            <w:r>
              <w:rPr>
                <w:rFonts w:ascii="Arial" w:hAnsi="Arial"/>
                <w:b w:val="0"/>
                <w:color w:val="26364D"/>
                <w:sz w:val="15"/>
              </w:rPr>
              <w:t>1</w:t>
            </w:r>
          </w:p>
        </w:tc>
        <w:tc>
          <w:tcPr>
            <w:tcW w:type="dxa" w:w="6768"/>
            <w:vAlign w:val="center"/>
          </w:tcPr>
          <w:p>
            <w:pPr>
              <w:spacing w:after="0"/>
            </w:pPr>
            <w:r/>
            <w:r>
              <w:rPr>
                <w:rFonts w:ascii="Arial" w:hAnsi="Arial"/>
                <w:b w:val="0"/>
                <w:color w:val="26364D"/>
                <w:sz w:val="15"/>
              </w:rPr>
              <w:t>every logic is recorded and engulfing matches</w:t>
            </w:r>
          </w:p>
        </w:tc>
      </w:tr>
      <w:tr>
        <w:tc>
          <w:tcPr>
            <w:tcW w:type="dxa" w:w="2448"/>
            <w:shd w:fill="F4F6F8"/>
            <w:vAlign w:val="center"/>
          </w:tcPr>
          <w:p>
            <w:pPr>
              <w:spacing w:after="0"/>
            </w:pPr>
            <w:r/>
            <w:r>
              <w:rPr>
                <w:rFonts w:ascii="Arial" w:hAnsi="Arial"/>
                <w:b w:val="0"/>
                <w:color w:val="26364D"/>
                <w:sz w:val="15"/>
              </w:rPr>
              <w:t>test_data_manager.py</w:t>
            </w:r>
          </w:p>
        </w:tc>
        <w:tc>
          <w:tcPr>
            <w:tcW w:type="dxa" w:w="792"/>
            <w:shd w:fill="F4F6F8"/>
            <w:vAlign w:val="center"/>
          </w:tcPr>
          <w:p>
            <w:pPr>
              <w:spacing w:after="0"/>
            </w:pPr>
            <w:r/>
            <w:r>
              <w:rPr>
                <w:rFonts w:ascii="Arial" w:hAnsi="Arial"/>
                <w:b w:val="0"/>
                <w:color w:val="26364D"/>
                <w:sz w:val="15"/>
              </w:rPr>
              <w:t>2</w:t>
            </w:r>
          </w:p>
        </w:tc>
        <w:tc>
          <w:tcPr>
            <w:tcW w:type="dxa" w:w="6768"/>
            <w:shd w:fill="F4F6F8"/>
            <w:vAlign w:val="center"/>
          </w:tcPr>
          <w:p>
            <w:pPr>
              <w:spacing w:after="0"/>
            </w:pPr>
            <w:r/>
            <w:r>
              <w:rPr>
                <w:rFonts w:ascii="Arial" w:hAnsi="Arial"/>
                <w:b w:val="0"/>
                <w:color w:val="26364D"/>
                <w:sz w:val="15"/>
              </w:rPr>
              <w:t>quality and verified snapshot, detects missing interval</w:t>
            </w:r>
          </w:p>
        </w:tc>
      </w:tr>
      <w:tr>
        <w:tc>
          <w:tcPr>
            <w:tcW w:type="dxa" w:w="2448"/>
            <w:vAlign w:val="center"/>
          </w:tcPr>
          <w:p>
            <w:pPr>
              <w:spacing w:after="0"/>
            </w:pPr>
            <w:r/>
            <w:r>
              <w:rPr>
                <w:rFonts w:ascii="Arial" w:hAnsi="Arial"/>
                <w:b w:val="0"/>
                <w:color w:val="26364D"/>
                <w:sz w:val="15"/>
              </w:rPr>
              <w:t>test_drift_health.py</w:t>
            </w:r>
          </w:p>
        </w:tc>
        <w:tc>
          <w:tcPr>
            <w:tcW w:type="dxa" w:w="792"/>
            <w:vAlign w:val="center"/>
          </w:tcPr>
          <w:p>
            <w:pPr>
              <w:spacing w:after="0"/>
            </w:pPr>
            <w:r/>
            <w:r>
              <w:rPr>
                <w:rFonts w:ascii="Arial" w:hAnsi="Arial"/>
                <w:b w:val="0"/>
                <w:color w:val="26364D"/>
                <w:sz w:val="15"/>
              </w:rPr>
              <w:t>2</w:t>
            </w:r>
          </w:p>
        </w:tc>
        <w:tc>
          <w:tcPr>
            <w:tcW w:type="dxa" w:w="6768"/>
            <w:vAlign w:val="center"/>
          </w:tcPr>
          <w:p>
            <w:pPr>
              <w:spacing w:after="0"/>
            </w:pPr>
            <w:r/>
            <w:r>
              <w:rPr>
                <w:rFonts w:ascii="Arial" w:hAnsi="Arial"/>
                <w:b w:val="0"/>
                <w:color w:val="26364D"/>
                <w:sz w:val="15"/>
              </w:rPr>
              <w:t>negative strategy is quarantined, health reports initial stale feed</w:t>
            </w:r>
          </w:p>
        </w:tc>
      </w:tr>
      <w:tr>
        <w:tc>
          <w:tcPr>
            <w:tcW w:type="dxa" w:w="2448"/>
            <w:shd w:fill="F4F6F8"/>
            <w:vAlign w:val="center"/>
          </w:tcPr>
          <w:p>
            <w:pPr>
              <w:spacing w:after="0"/>
            </w:pPr>
            <w:r/>
            <w:r>
              <w:rPr>
                <w:rFonts w:ascii="Arial" w:hAnsi="Arial"/>
                <w:b w:val="0"/>
                <w:color w:val="26364D"/>
                <w:sz w:val="15"/>
              </w:rPr>
              <w:t>test_event_backtester.py</w:t>
            </w:r>
          </w:p>
        </w:tc>
        <w:tc>
          <w:tcPr>
            <w:tcW w:type="dxa" w:w="792"/>
            <w:shd w:fill="F4F6F8"/>
            <w:vAlign w:val="center"/>
          </w:tcPr>
          <w:p>
            <w:pPr>
              <w:spacing w:after="0"/>
            </w:pPr>
            <w:r/>
            <w:r>
              <w:rPr>
                <w:rFonts w:ascii="Arial" w:hAnsi="Arial"/>
                <w:b w:val="0"/>
                <w:color w:val="26364D"/>
                <w:sz w:val="15"/>
              </w:rPr>
              <w:t>3</w:t>
            </w:r>
          </w:p>
        </w:tc>
        <w:tc>
          <w:tcPr>
            <w:tcW w:type="dxa" w:w="6768"/>
            <w:shd w:fill="F4F6F8"/>
            <w:vAlign w:val="center"/>
          </w:tcPr>
          <w:p>
            <w:pPr>
              <w:spacing w:after="0"/>
            </w:pPr>
            <w:r/>
            <w:r>
              <w:rPr>
                <w:rFonts w:ascii="Arial" w:hAnsi="Arial"/>
                <w:b w:val="0"/>
                <w:color w:val="26364D"/>
                <w:sz w:val="15"/>
              </w:rPr>
              <w:t>signal close enters next bar open, same bar stop and target uses stop, costs reduce result</w:t>
            </w:r>
          </w:p>
        </w:tc>
      </w:tr>
      <w:tr>
        <w:tc>
          <w:tcPr>
            <w:tcW w:type="dxa" w:w="2448"/>
            <w:vAlign w:val="center"/>
          </w:tcPr>
          <w:p>
            <w:pPr>
              <w:spacing w:after="0"/>
            </w:pPr>
            <w:r/>
            <w:r>
              <w:rPr>
                <w:rFonts w:ascii="Arial" w:hAnsi="Arial"/>
                <w:b w:val="0"/>
                <w:color w:val="26364D"/>
                <w:sz w:val="15"/>
              </w:rPr>
              <w:t>test_mtf_engine.py</w:t>
            </w:r>
          </w:p>
        </w:tc>
        <w:tc>
          <w:tcPr>
            <w:tcW w:type="dxa" w:w="792"/>
            <w:vAlign w:val="center"/>
          </w:tcPr>
          <w:p>
            <w:pPr>
              <w:spacing w:after="0"/>
            </w:pPr>
            <w:r/>
            <w:r>
              <w:rPr>
                <w:rFonts w:ascii="Arial" w:hAnsi="Arial"/>
                <w:b w:val="0"/>
                <w:color w:val="26364D"/>
                <w:sz w:val="15"/>
              </w:rPr>
              <w:t>1</w:t>
            </w:r>
          </w:p>
        </w:tc>
        <w:tc>
          <w:tcPr>
            <w:tcW w:type="dxa" w:w="6768"/>
            <w:vAlign w:val="center"/>
          </w:tcPr>
          <w:p>
            <w:pPr>
              <w:spacing w:after="0"/>
            </w:pPr>
            <w:r/>
            <w:r>
              <w:rPr>
                <w:rFonts w:ascii="Arial" w:hAnsi="Arial"/>
                <w:b w:val="0"/>
                <w:color w:val="26364D"/>
                <w:sz w:val="15"/>
              </w:rPr>
              <w:t>h1 bar is hidden until its close</w:t>
            </w:r>
          </w:p>
        </w:tc>
      </w:tr>
      <w:tr>
        <w:tc>
          <w:tcPr>
            <w:tcW w:type="dxa" w:w="2448"/>
            <w:shd w:fill="F4F6F8"/>
            <w:vAlign w:val="center"/>
          </w:tcPr>
          <w:p>
            <w:pPr>
              <w:spacing w:after="0"/>
            </w:pPr>
            <w:r/>
            <w:r>
              <w:rPr>
                <w:rFonts w:ascii="Arial" w:hAnsi="Arial"/>
                <w:b w:val="0"/>
                <w:color w:val="26364D"/>
                <w:sz w:val="15"/>
              </w:rPr>
              <w:t>test_news_gate.py</w:t>
            </w:r>
          </w:p>
        </w:tc>
        <w:tc>
          <w:tcPr>
            <w:tcW w:type="dxa" w:w="792"/>
            <w:shd w:fill="F4F6F8"/>
            <w:vAlign w:val="center"/>
          </w:tcPr>
          <w:p>
            <w:pPr>
              <w:spacing w:after="0"/>
            </w:pPr>
            <w:r/>
            <w:r>
              <w:rPr>
                <w:rFonts w:ascii="Arial" w:hAnsi="Arial"/>
                <w:b w:val="0"/>
                <w:color w:val="26364D"/>
                <w:sz w:val="15"/>
              </w:rPr>
              <w:t>2</w:t>
            </w:r>
          </w:p>
        </w:tc>
        <w:tc>
          <w:tcPr>
            <w:tcW w:type="dxa" w:w="6768"/>
            <w:shd w:fill="F4F6F8"/>
            <w:vAlign w:val="center"/>
          </w:tcPr>
          <w:p>
            <w:pPr>
              <w:spacing w:after="0"/>
            </w:pPr>
            <w:r/>
            <w:r>
              <w:rPr>
                <w:rFonts w:ascii="Arial" w:hAnsi="Arial"/>
                <w:b w:val="0"/>
                <w:color w:val="26364D"/>
                <w:sz w:val="15"/>
              </w:rPr>
              <w:t>blocks inside window, allows outside window</w:t>
            </w:r>
          </w:p>
        </w:tc>
      </w:tr>
      <w:tr>
        <w:tc>
          <w:tcPr>
            <w:tcW w:type="dxa" w:w="2448"/>
            <w:vAlign w:val="center"/>
          </w:tcPr>
          <w:p>
            <w:pPr>
              <w:spacing w:after="0"/>
            </w:pPr>
            <w:r/>
            <w:r>
              <w:rPr>
                <w:rFonts w:ascii="Arial" w:hAnsi="Arial"/>
                <w:b w:val="0"/>
                <w:color w:val="26364D"/>
                <w:sz w:val="15"/>
              </w:rPr>
              <w:t>test_playbook_strategies.py</w:t>
            </w:r>
          </w:p>
        </w:tc>
        <w:tc>
          <w:tcPr>
            <w:tcW w:type="dxa" w:w="792"/>
            <w:vAlign w:val="center"/>
          </w:tcPr>
          <w:p>
            <w:pPr>
              <w:spacing w:after="0"/>
            </w:pPr>
            <w:r/>
            <w:r>
              <w:rPr>
                <w:rFonts w:ascii="Arial" w:hAnsi="Arial"/>
                <w:b w:val="0"/>
                <w:color w:val="26364D"/>
                <w:sz w:val="15"/>
              </w:rPr>
              <w:t>3</w:t>
            </w:r>
          </w:p>
        </w:tc>
        <w:tc>
          <w:tcPr>
            <w:tcW w:type="dxa" w:w="6768"/>
            <w:vAlign w:val="center"/>
          </w:tcPr>
          <w:p>
            <w:pPr>
              <w:spacing w:after="0"/>
            </w:pPr>
            <w:r/>
            <w:r>
              <w:rPr>
                <w:rFonts w:ascii="Arial" w:hAnsi="Arial"/>
                <w:b w:val="0"/>
                <w:color w:val="26364D"/>
                <w:sz w:val="15"/>
              </w:rPr>
              <w:t>all five named playbooks are registered, donchian emits valid geometry, combined playbooks return normal patterns</w:t>
            </w:r>
          </w:p>
        </w:tc>
      </w:tr>
      <w:tr>
        <w:tc>
          <w:tcPr>
            <w:tcW w:type="dxa" w:w="2448"/>
            <w:shd w:fill="F4F6F8"/>
            <w:vAlign w:val="center"/>
          </w:tcPr>
          <w:p>
            <w:pPr>
              <w:spacing w:after="0"/>
            </w:pPr>
            <w:r/>
            <w:r>
              <w:rPr>
                <w:rFonts w:ascii="Arial" w:hAnsi="Arial"/>
                <w:b w:val="0"/>
                <w:color w:val="26364D"/>
                <w:sz w:val="15"/>
              </w:rPr>
              <w:t>test_portfolio_risk.py</w:t>
            </w:r>
          </w:p>
        </w:tc>
        <w:tc>
          <w:tcPr>
            <w:tcW w:type="dxa" w:w="792"/>
            <w:shd w:fill="F4F6F8"/>
            <w:vAlign w:val="center"/>
          </w:tcPr>
          <w:p>
            <w:pPr>
              <w:spacing w:after="0"/>
            </w:pPr>
            <w:r/>
            <w:r>
              <w:rPr>
                <w:rFonts w:ascii="Arial" w:hAnsi="Arial"/>
                <w:b w:val="0"/>
                <w:color w:val="26364D"/>
                <w:sz w:val="15"/>
              </w:rPr>
              <w:t>3</w:t>
            </w:r>
          </w:p>
        </w:tc>
        <w:tc>
          <w:tcPr>
            <w:tcW w:type="dxa" w:w="6768"/>
            <w:shd w:fill="F4F6F8"/>
            <w:vAlign w:val="center"/>
          </w:tcPr>
          <w:p>
            <w:pPr>
              <w:spacing w:after="0"/>
            </w:pPr>
            <w:r/>
            <w:r>
              <w:rPr>
                <w:rFonts w:ascii="Arial" w:hAnsi="Arial"/>
                <w:b w:val="0"/>
                <w:color w:val="26364D"/>
                <w:sz w:val="15"/>
              </w:rPr>
              <w:t>blocks excess open risk, blocks weekly loss limit, allows clean portfolio</w:t>
            </w:r>
          </w:p>
        </w:tc>
      </w:tr>
      <w:tr>
        <w:tc>
          <w:tcPr>
            <w:tcW w:type="dxa" w:w="2448"/>
            <w:vAlign w:val="center"/>
          </w:tcPr>
          <w:p>
            <w:pPr>
              <w:spacing w:after="0"/>
            </w:pPr>
            <w:r/>
            <w:r>
              <w:rPr>
                <w:rFonts w:ascii="Arial" w:hAnsi="Arial"/>
                <w:b w:val="0"/>
                <w:color w:val="26364D"/>
                <w:sz w:val="15"/>
              </w:rPr>
              <w:t>test_regime_router.py</w:t>
            </w:r>
          </w:p>
        </w:tc>
        <w:tc>
          <w:tcPr>
            <w:tcW w:type="dxa" w:w="792"/>
            <w:vAlign w:val="center"/>
          </w:tcPr>
          <w:p>
            <w:pPr>
              <w:spacing w:after="0"/>
            </w:pPr>
            <w:r/>
            <w:r>
              <w:rPr>
                <w:rFonts w:ascii="Arial" w:hAnsi="Arial"/>
                <w:b w:val="0"/>
                <w:color w:val="26364D"/>
                <w:sz w:val="15"/>
              </w:rPr>
              <w:t>3</w:t>
            </w:r>
          </w:p>
        </w:tc>
        <w:tc>
          <w:tcPr>
            <w:tcW w:type="dxa" w:w="6768"/>
            <w:vAlign w:val="center"/>
          </w:tcPr>
          <w:p>
            <w:pPr>
              <w:spacing w:after="0"/>
            </w:pPr>
            <w:r/>
            <w:r>
              <w:rPr>
                <w:rFonts w:ascii="Arial" w:hAnsi="Arial"/>
                <w:b w:val="0"/>
                <w:color w:val="26364D"/>
                <w:sz w:val="15"/>
              </w:rPr>
              <w:t>range blocks breakout, volatile requires grade a, trend allows smc</w:t>
            </w:r>
          </w:p>
        </w:tc>
      </w:tr>
      <w:tr>
        <w:tc>
          <w:tcPr>
            <w:tcW w:type="dxa" w:w="2448"/>
            <w:shd w:fill="F4F6F8"/>
            <w:vAlign w:val="center"/>
          </w:tcPr>
          <w:p>
            <w:pPr>
              <w:spacing w:after="0"/>
            </w:pPr>
            <w:r/>
            <w:r>
              <w:rPr>
                <w:rFonts w:ascii="Arial" w:hAnsi="Arial"/>
                <w:b w:val="0"/>
                <w:color w:val="26364D"/>
                <w:sz w:val="15"/>
              </w:rPr>
              <w:t>test_retest_freshness.py</w:t>
            </w:r>
          </w:p>
        </w:tc>
        <w:tc>
          <w:tcPr>
            <w:tcW w:type="dxa" w:w="792"/>
            <w:shd w:fill="F4F6F8"/>
            <w:vAlign w:val="center"/>
          </w:tcPr>
          <w:p>
            <w:pPr>
              <w:spacing w:after="0"/>
            </w:pPr>
            <w:r/>
            <w:r>
              <w:rPr>
                <w:rFonts w:ascii="Arial" w:hAnsi="Arial"/>
                <w:b w:val="0"/>
                <w:color w:val="26364D"/>
                <w:sz w:val="15"/>
              </w:rPr>
              <w:t>2</w:t>
            </w:r>
          </w:p>
        </w:tc>
        <w:tc>
          <w:tcPr>
            <w:tcW w:type="dxa" w:w="6768"/>
            <w:shd w:fill="F4F6F8"/>
            <w:vAlign w:val="center"/>
          </w:tcPr>
          <w:p>
            <w:pPr>
              <w:spacing w:after="0"/>
            </w:pPr>
            <w:r/>
            <w:r>
              <w:rPr>
                <w:rFonts w:ascii="Arial" w:hAnsi="Arial"/>
                <w:b w:val="0"/>
                <w:color w:val="26364D"/>
                <w:sz w:val="15"/>
              </w:rPr>
              <w:t>screenshot style old level is not current, nearby bearish reis current</w:t>
            </w:r>
          </w:p>
        </w:tc>
      </w:tr>
      <w:tr>
        <w:tc>
          <w:tcPr>
            <w:tcW w:type="dxa" w:w="2448"/>
            <w:vAlign w:val="center"/>
          </w:tcPr>
          <w:p>
            <w:pPr>
              <w:spacing w:after="0"/>
            </w:pPr>
            <w:r/>
            <w:r>
              <w:rPr>
                <w:rFonts w:ascii="Arial" w:hAnsi="Arial"/>
                <w:b w:val="0"/>
                <w:color w:val="26364D"/>
                <w:sz w:val="15"/>
              </w:rPr>
              <w:t>test_risk_manager.py</w:t>
            </w:r>
          </w:p>
        </w:tc>
        <w:tc>
          <w:tcPr>
            <w:tcW w:type="dxa" w:w="792"/>
            <w:vAlign w:val="center"/>
          </w:tcPr>
          <w:p>
            <w:pPr>
              <w:spacing w:after="0"/>
            </w:pPr>
            <w:r/>
            <w:r>
              <w:rPr>
                <w:rFonts w:ascii="Arial" w:hAnsi="Arial"/>
                <w:b w:val="0"/>
                <w:color w:val="26364D"/>
                <w:sz w:val="15"/>
              </w:rPr>
              <w:t>5</w:t>
            </w:r>
          </w:p>
        </w:tc>
        <w:tc>
          <w:tcPr>
            <w:tcW w:type="dxa" w:w="6768"/>
            <w:vAlign w:val="center"/>
          </w:tcPr>
          <w:p>
            <w:pPr>
              <w:spacing w:after="0"/>
            </w:pPr>
            <w:r/>
            <w:r>
              <w:rPr>
                <w:rFonts w:ascii="Arial" w:hAnsi="Arial"/>
                <w:b w:val="0"/>
                <w:color w:val="26364D"/>
                <w:sz w:val="15"/>
              </w:rPr>
              <w:t>sizes with broker tick value, rejects wrong side geometry, rejects minimum lot if it breaks budget, rejects wide spread, daily anchor persists across restart</w:t>
            </w:r>
          </w:p>
        </w:tc>
      </w:tr>
      <w:tr>
        <w:tc>
          <w:tcPr>
            <w:tcW w:type="dxa" w:w="2448"/>
            <w:shd w:fill="F4F6F8"/>
            <w:vAlign w:val="center"/>
          </w:tcPr>
          <w:p>
            <w:pPr>
              <w:spacing w:after="0"/>
            </w:pPr>
            <w:r/>
            <w:r>
              <w:rPr>
                <w:rFonts w:ascii="Arial" w:hAnsi="Arial"/>
                <w:b w:val="0"/>
                <w:color w:val="26364D"/>
                <w:sz w:val="15"/>
              </w:rPr>
              <w:t>test_signal_lifecycle.py</w:t>
            </w:r>
          </w:p>
        </w:tc>
        <w:tc>
          <w:tcPr>
            <w:tcW w:type="dxa" w:w="792"/>
            <w:shd w:fill="F4F6F8"/>
            <w:vAlign w:val="center"/>
          </w:tcPr>
          <w:p>
            <w:pPr>
              <w:spacing w:after="0"/>
            </w:pPr>
            <w:r/>
            <w:r>
              <w:rPr>
                <w:rFonts w:ascii="Arial" w:hAnsi="Arial"/>
                <w:b w:val="0"/>
                <w:color w:val="26364D"/>
                <w:sz w:val="15"/>
              </w:rPr>
              <w:t>6</w:t>
            </w:r>
          </w:p>
        </w:tc>
        <w:tc>
          <w:tcPr>
            <w:tcW w:type="dxa" w:w="6768"/>
            <w:shd w:fill="F4F6F8"/>
            <w:vAlign w:val="center"/>
          </w:tcPr>
          <w:p>
            <w:pPr>
              <w:spacing w:after="0"/>
            </w:pPr>
            <w:r/>
            <w:r>
              <w:rPr>
                <w:rFonts w:ascii="Arial" w:hAnsi="Arial"/>
                <w:b w:val="0"/>
                <w:color w:val="26364D"/>
                <w:sz w:val="15"/>
              </w:rPr>
              <w:t>current sell is accepted, target already passed is hidden, stop already passed is hidden, old signal is hidden, late entry with poor remaining rr is hidden, modest reremains visible</w:t>
            </w:r>
          </w:p>
        </w:tc>
      </w:tr>
      <w:tr>
        <w:tc>
          <w:tcPr>
            <w:tcW w:type="dxa" w:w="2448"/>
            <w:vAlign w:val="center"/>
          </w:tcPr>
          <w:p>
            <w:pPr>
              <w:spacing w:after="0"/>
            </w:pPr>
            <w:r/>
            <w:r>
              <w:rPr>
                <w:rFonts w:ascii="Arial" w:hAnsi="Arial"/>
                <w:b w:val="0"/>
                <w:color w:val="26364D"/>
                <w:sz w:val="15"/>
              </w:rPr>
              <w:t>test_strategy_voter.py</w:t>
            </w:r>
          </w:p>
        </w:tc>
        <w:tc>
          <w:tcPr>
            <w:tcW w:type="dxa" w:w="792"/>
            <w:vAlign w:val="center"/>
          </w:tcPr>
          <w:p>
            <w:pPr>
              <w:spacing w:after="0"/>
            </w:pPr>
            <w:r/>
            <w:r>
              <w:rPr>
                <w:rFonts w:ascii="Arial" w:hAnsi="Arial"/>
                <w:b w:val="0"/>
                <w:color w:val="26364D"/>
                <w:sz w:val="15"/>
              </w:rPr>
              <w:t>2</w:t>
            </w:r>
          </w:p>
        </w:tc>
        <w:tc>
          <w:tcPr>
            <w:tcW w:type="dxa" w:w="6768"/>
            <w:vAlign w:val="center"/>
          </w:tcPr>
          <w:p>
            <w:pPr>
              <w:spacing w:after="0"/>
            </w:pPr>
            <w:r/>
            <w:r>
              <w:rPr>
                <w:rFonts w:ascii="Arial" w:hAnsi="Arial"/>
                <w:b w:val="0"/>
                <w:color w:val="26364D"/>
                <w:sz w:val="15"/>
              </w:rPr>
              <w:t>requires independent groups, two groups confirm</w:t>
            </w:r>
          </w:p>
        </w:tc>
      </w:tr>
      <w:tr>
        <w:tc>
          <w:tcPr>
            <w:tcW w:type="dxa" w:w="2448"/>
            <w:shd w:fill="F4F6F8"/>
            <w:vAlign w:val="center"/>
          </w:tcPr>
          <w:p>
            <w:pPr>
              <w:spacing w:after="0"/>
            </w:pPr>
            <w:r/>
            <w:r>
              <w:rPr>
                <w:rFonts w:ascii="Arial" w:hAnsi="Arial"/>
                <w:b w:val="0"/>
                <w:color w:val="26364D"/>
                <w:sz w:val="15"/>
              </w:rPr>
              <w:t>test_trade_ledger_checker.py</w:t>
            </w:r>
          </w:p>
        </w:tc>
        <w:tc>
          <w:tcPr>
            <w:tcW w:type="dxa" w:w="792"/>
            <w:shd w:fill="F4F6F8"/>
            <w:vAlign w:val="center"/>
          </w:tcPr>
          <w:p>
            <w:pPr>
              <w:spacing w:after="0"/>
            </w:pPr>
            <w:r/>
            <w:r>
              <w:rPr>
                <w:rFonts w:ascii="Arial" w:hAnsi="Arial"/>
                <w:b w:val="0"/>
                <w:color w:val="26364D"/>
                <w:sz w:val="15"/>
              </w:rPr>
              <w:t>1</w:t>
            </w:r>
          </w:p>
        </w:tc>
        <w:tc>
          <w:tcPr>
            <w:tcW w:type="dxa" w:w="6768"/>
            <w:shd w:fill="F4F6F8"/>
            <w:vAlign w:val="center"/>
          </w:tcPr>
          <w:p>
            <w:pPr>
              <w:spacing w:after="0"/>
            </w:pPr>
            <w:r/>
            <w:r>
              <w:rPr>
                <w:rFonts w:ascii="Arial" w:hAnsi="Arial"/>
                <w:b w:val="0"/>
                <w:color w:val="26364D"/>
                <w:sz w:val="15"/>
              </w:rPr>
              <w:t>candle logic and trade lifecycle are persisted</w:t>
            </w:r>
          </w:p>
        </w:tc>
      </w:tr>
      <w:tr>
        <w:tc>
          <w:tcPr>
            <w:tcW w:type="dxa" w:w="3389"/>
          </w:tcPr>
          <w:p>
            <w:r>
              <w:rPr>
                <w:rFonts w:ascii="Arial" w:hAnsi="Arial"/>
                <w:sz w:val="15"/>
              </w:rPr>
              <w:t>test_opportunity_radar.py</w:t>
            </w:r>
          </w:p>
        </w:tc>
        <w:tc>
          <w:tcPr>
            <w:tcW w:type="dxa" w:w="3389"/>
          </w:tcPr>
          <w:p>
            <w:r>
              <w:rPr>
                <w:rFonts w:ascii="Arial" w:hAnsi="Arial"/>
                <w:sz w:val="15"/>
              </w:rPr>
              <w:t>3</w:t>
            </w:r>
          </w:p>
        </w:tc>
        <w:tc>
          <w:tcPr>
            <w:tcW w:type="dxa" w:w="3389"/>
          </w:tcPr>
          <w:p>
            <w:r>
              <w:rPr>
                <w:rFonts w:ascii="Arial" w:hAnsi="Arial"/>
                <w:sz w:val="15"/>
              </w:rPr>
              <w:t>zone clustering/strength, explainable scenario payload, state-change deduplication</w:t>
            </w:r>
          </w:p>
        </w:tc>
      </w:tr>
    </w:tbl>
    <w:p>
      <w:pPr>
        <w:spacing w:after="0"/>
      </w:pPr>
    </w:p>
    <w:p>
      <w:pPr>
        <w:keepLines w:val="0"/>
      </w:pPr>
      <w:r>
        <w:rPr>
          <w:rFonts w:ascii="Arial" w:hAnsi="Arial"/>
          <w:sz w:val="18"/>
        </w:rPr>
        <w:t>The v0.9.0 baseline passes 50 automated tests across 18 test modules. Syntax compilation, JavaScript parsing, ZIP integrity, and desktop/mobile visual checks are additional release checks.</w:t>
      </w:r>
    </w:p>
    <w:p>
      <w:pPr>
        <w:keepLines w:val="0"/>
      </w:pPr>
      <w:r>
        <w:rPr>
          <w:b/>
          <w:color w:val="2368A2"/>
          <w:sz w:val="26"/>
        </w:rPr>
        <w:t>Safe extension pattern</w:t>
      </w:r>
    </w:p>
    <w:p>
      <w:pPr>
        <w:spacing w:after="40"/>
        <w:ind w:left="230" w:hanging="230"/>
      </w:pPr>
      <w:r>
        <w:rPr>
          <w:b/>
        </w:rPr>
        <w:t xml:space="preserve">1.  </w:t>
      </w:r>
      <w:r>
        <w:t>Write the strategy rule in an isolated module with explicit inputs/outputs.</w:t>
      </w:r>
    </w:p>
    <w:p>
      <w:pPr>
        <w:spacing w:after="40"/>
        <w:ind w:left="230" w:hanging="230"/>
      </w:pPr>
      <w:r>
        <w:rPr>
          <w:b/>
        </w:rPr>
        <w:t xml:space="preserve">2.  </w:t>
      </w:r>
      <w:r>
        <w:t>Use only information available at the decision timestamp.</w:t>
      </w:r>
    </w:p>
    <w:p>
      <w:pPr>
        <w:spacing w:after="40"/>
        <w:ind w:left="230" w:hanging="230"/>
      </w:pPr>
      <w:r>
        <w:rPr>
          <w:b/>
        </w:rPr>
        <w:t xml:space="preserve">3.  </w:t>
      </w:r>
      <w:r>
        <w:t>Return deterministic geometry and explanation.</w:t>
      </w:r>
    </w:p>
    <w:p>
      <w:pPr>
        <w:spacing w:after="40"/>
        <w:ind w:left="230" w:hanging="230"/>
      </w:pPr>
      <w:r>
        <w:rPr>
          <w:b/>
        </w:rPr>
        <w:t xml:space="preserve">4.  </w:t>
      </w:r>
      <w:r>
        <w:t>Add unit tests for positive, negative, edge, and look-ahead cases.</w:t>
      </w:r>
    </w:p>
    <w:p>
      <w:pPr>
        <w:spacing w:after="40"/>
        <w:ind w:left="230" w:hanging="230"/>
      </w:pPr>
      <w:r>
        <w:rPr>
          <w:b/>
        </w:rPr>
        <w:t xml:space="preserve">5.  </w:t>
      </w:r>
      <w:r>
        <w:t>Register as experimental first.</w:t>
      </w:r>
    </w:p>
    <w:p>
      <w:pPr>
        <w:spacing w:after="40"/>
        <w:ind w:left="230" w:hanging="230"/>
      </w:pPr>
      <w:r>
        <w:rPr>
          <w:b/>
        </w:rPr>
        <w:t xml:space="preserve">6.  </w:t>
      </w:r>
      <w:r>
        <w:t>Add it to event-driven and walk-forward research.</w:t>
      </w:r>
    </w:p>
    <w:p>
      <w:pPr>
        <w:spacing w:after="40"/>
        <w:ind w:left="230" w:hanging="230"/>
      </w:pPr>
      <w:r>
        <w:rPr>
          <w:b/>
        </w:rPr>
        <w:t xml:space="preserve">7.  </w:t>
      </w:r>
      <w:r>
        <w:t>Measure by strategy, regime, timeframe, direction, and broker data source.</w:t>
      </w:r>
    </w:p>
    <w:p>
      <w:pPr>
        <w:spacing w:after="40"/>
        <w:ind w:left="230" w:hanging="230"/>
      </w:pPr>
      <w:r>
        <w:rPr>
          <w:b/>
        </w:rPr>
        <w:t xml:space="preserve">8.  </w:t>
      </w:r>
      <w:r>
        <w:t>Run unchanged forward demo before promotion.</w:t>
      </w:r>
    </w:p>
    <w:p>
      <w:pPr>
        <w:spacing w:after="40"/>
        <w:ind w:left="230" w:hanging="230"/>
      </w:pPr>
      <w:r>
        <w:rPr>
          <w:b/>
        </w:rPr>
        <w:t xml:space="preserve">9.  </w:t>
      </w:r>
      <w:r>
        <w:t>Promote only with documented thresholds and rollback criteria.</w:t>
      </w:r>
    </w:p>
    <w:p>
      <w:pPr>
        <w:keepLines w:val="0"/>
      </w:pPr>
      <w:r>
        <w:rPr>
          <w:b/>
          <w:color w:val="2368A2"/>
          <w:sz w:val="26"/>
        </w:rPr>
        <w:t>Refactor priority</w:t>
      </w:r>
    </w:p>
    <w:p>
      <w:pPr>
        <w:keepLines w:val="0"/>
      </w:pPr>
      <w:r>
        <w:rPr>
          <w:b w:val="0"/>
        </w:rPr>
        <w:t>patterns.py remains large for compatibility. Continue moving detector families into separate modules while preserving output-parity tests. Avoid changing strategy logic and module boundaries simultaneously because failures become difficult to attribute.</w:t>
      </w:r>
    </w:p>
    <w:p>
      <w:pPr>
        <w:keepLines w:val="0"/>
      </w:pPr>
      <w:r>
        <w:rPr>
          <w:b/>
          <w:color w:val="172033"/>
          <w:sz w:val="36"/>
        </w:rPr>
        <w:t>18. Limitations, safety rules, and roadmap</w:t>
      </w:r>
    </w:p>
    <w:p>
      <w:pPr>
        <w:keepLines w:val="0"/>
      </w:pPr>
      <w:r>
        <w:rPr>
          <w:b/>
          <w:color w:val="2368A2"/>
          <w:sz w:val="26"/>
        </w:rPr>
        <w:t>Known limitations</w:t>
      </w:r>
    </w:p>
    <w:p>
      <w:pPr>
        <w:pStyle w:val="ListBullet"/>
        <w:spacing w:after="40"/>
      </w:pPr>
      <w:r>
        <w:t>Historical results do not prove future profitability.</w:t>
      </w:r>
    </w:p>
    <w:p>
      <w:pPr>
        <w:pStyle w:val="ListBullet"/>
        <w:spacing w:after="40"/>
      </w:pPr>
      <w:r>
        <w:t>Legacy saved reports include retrospective and small-sample analyses.</w:t>
      </w:r>
    </w:p>
    <w:p>
      <w:pPr>
        <w:pStyle w:val="ListBullet"/>
        <w:spacing w:after="40"/>
      </w:pPr>
      <w:r>
        <w:t>The web mini-backtest is a compatibility feature; prefer the chronological research engine.</w:t>
      </w:r>
    </w:p>
    <w:p>
      <w:pPr>
        <w:pStyle w:val="ListBullet"/>
        <w:spacing w:after="40"/>
      </w:pPr>
      <w:r>
        <w:t>Execution realism is only as good as spread, slippage, commission, gap, and rejection assumptions.</w:t>
      </w:r>
    </w:p>
    <w:p>
      <w:pPr>
        <w:pStyle w:val="ListBullet"/>
        <w:spacing w:after="40"/>
      </w:pPr>
      <w:r>
        <w:t>Economic-calendar protection depends on a maintained trusted file/feed.</w:t>
      </w:r>
    </w:p>
    <w:p>
      <w:pPr>
        <w:pStyle w:val="ListBullet"/>
        <w:spacing w:after="40"/>
      </w:pPr>
      <w:r>
        <w:t>Gold contract specifications vary by broker.</w:t>
      </w:r>
    </w:p>
    <w:p>
      <w:pPr>
        <w:pStyle w:val="ListBullet"/>
        <w:spacing w:after="40"/>
      </w:pPr>
      <w:r>
        <w:t>The system has no live-order lifecycle, reconciliation, broker-side stop verification, or orphan-position recovery because execution is disabled.</w:t>
      </w:r>
    </w:p>
    <w:p>
      <w:pPr>
        <w:pStyle w:val="ListBullet"/>
        <w:spacing w:after="40"/>
      </w:pPr>
      <w:r>
        <w:t>Confidence labels can be misread as probabilities unless empirically calibrated.</w:t>
      </w:r>
    </w:p>
    <w:p>
      <w:pPr>
        <w:pStyle w:val="ListBullet"/>
        <w:spacing w:after="40"/>
      </w:pPr>
      <w:r>
        <w:t>Correlated markets such as DXY, yields, silver, and risk sentiment are not yet a complete production-grade input pipeline.</w:t>
      </w:r>
    </w:p>
    <w:p>
      <w:pPr>
        <w:keepLines w:val="0"/>
      </w:pPr>
      <w:r>
        <w:rPr>
          <w:b/>
          <w:color w:val="2368A2"/>
          <w:sz w:val="26"/>
        </w:rPr>
        <w:t>Recommended roadmap</w:t>
      </w:r>
    </w:p>
    <w:tbl>
      <w:tblPr>
        <w:tblStyle w:val="TableGrid"/>
        <w:tblW w:type="auto" w:w="0"/>
        <w:jc w:val="center"/>
        <w:tblLook w:firstColumn="1" w:firstRow="1" w:lastColumn="0" w:lastRow="0" w:noHBand="0" w:noVBand="1" w:val="04A0"/>
      </w:tblPr>
      <w:tblGrid>
        <w:gridCol w:w="3389"/>
        <w:gridCol w:w="3389"/>
        <w:gridCol w:w="3389"/>
      </w:tblGrid>
      <w:tr>
        <w:trPr>
          <w:tblHeader w:val="true"/>
        </w:trPr>
        <w:tc>
          <w:tcPr>
            <w:tcW w:type="dxa" w:w="936"/>
            <w:shd w:fill="172033"/>
            <w:vAlign w:val="center"/>
          </w:tcPr>
          <w:p>
            <w:pPr>
              <w:spacing w:after="0"/>
            </w:pPr>
            <w:r/>
            <w:r>
              <w:rPr>
                <w:rFonts w:ascii="Arial" w:hAnsi="Arial"/>
                <w:b/>
                <w:color w:val="FFFFFF"/>
                <w:sz w:val="16"/>
              </w:rPr>
              <w:t>Priority</w:t>
            </w:r>
          </w:p>
        </w:tc>
        <w:tc>
          <w:tcPr>
            <w:tcW w:type="dxa" w:w="4680"/>
            <w:shd w:fill="172033"/>
            <w:vAlign w:val="center"/>
          </w:tcPr>
          <w:p>
            <w:pPr>
              <w:spacing w:after="0"/>
            </w:pPr>
            <w:r/>
            <w:r>
              <w:rPr>
                <w:rFonts w:ascii="Arial" w:hAnsi="Arial"/>
                <w:b/>
                <w:color w:val="FFFFFF"/>
                <w:sz w:val="16"/>
              </w:rPr>
              <w:t>Improvement</w:t>
            </w:r>
          </w:p>
        </w:tc>
        <w:tc>
          <w:tcPr>
            <w:tcW w:type="dxa" w:w="4464"/>
            <w:shd w:fill="172033"/>
            <w:vAlign w:val="center"/>
          </w:tcPr>
          <w:p>
            <w:pPr>
              <w:spacing w:after="0"/>
            </w:pPr>
            <w:r/>
            <w:r>
              <w:rPr>
                <w:rFonts w:ascii="Arial" w:hAnsi="Arial"/>
                <w:b/>
                <w:color w:val="FFFFFF"/>
                <w:sz w:val="16"/>
              </w:rPr>
              <w:t>Exit criterion</w:t>
            </w:r>
          </w:p>
        </w:tc>
      </w:tr>
      <w:tr>
        <w:tc>
          <w:tcPr>
            <w:tcW w:type="dxa" w:w="936"/>
            <w:vAlign w:val="center"/>
          </w:tcPr>
          <w:p>
            <w:pPr>
              <w:spacing w:after="0"/>
            </w:pPr>
            <w:r/>
            <w:r>
              <w:rPr>
                <w:rFonts w:ascii="Arial" w:hAnsi="Arial"/>
                <w:b w:val="0"/>
                <w:color w:val="26364D"/>
                <w:sz w:val="15"/>
              </w:rPr>
              <w:t>1</w:t>
            </w:r>
          </w:p>
        </w:tc>
        <w:tc>
          <w:tcPr>
            <w:tcW w:type="dxa" w:w="4680"/>
            <w:vAlign w:val="center"/>
          </w:tcPr>
          <w:p>
            <w:pPr>
              <w:spacing w:after="0"/>
            </w:pPr>
            <w:r/>
            <w:r>
              <w:rPr>
                <w:rFonts w:ascii="Arial" w:hAnsi="Arial"/>
                <w:b w:val="0"/>
                <w:color w:val="26364D"/>
                <w:sz w:val="15"/>
              </w:rPr>
              <w:t>Unchanged 4–8 week demo-forward run.</w:t>
            </w:r>
          </w:p>
        </w:tc>
        <w:tc>
          <w:tcPr>
            <w:tcW w:type="dxa" w:w="4464"/>
            <w:vAlign w:val="center"/>
          </w:tcPr>
          <w:p>
            <w:pPr>
              <w:spacing w:after="0"/>
            </w:pPr>
            <w:r/>
            <w:r>
              <w:rPr>
                <w:rFonts w:ascii="Arial" w:hAnsi="Arial"/>
                <w:b w:val="0"/>
                <w:color w:val="26364D"/>
                <w:sz w:val="15"/>
              </w:rPr>
              <w:t>Documented fill quality, drift, drawdown, and strategy/regime results.</w:t>
            </w:r>
          </w:p>
        </w:tc>
      </w:tr>
      <w:tr>
        <w:tc>
          <w:tcPr>
            <w:tcW w:type="dxa" w:w="936"/>
            <w:shd w:fill="F4F6F8"/>
            <w:vAlign w:val="center"/>
          </w:tcPr>
          <w:p>
            <w:pPr>
              <w:spacing w:after="0"/>
            </w:pPr>
            <w:r/>
            <w:r>
              <w:rPr>
                <w:rFonts w:ascii="Arial" w:hAnsi="Arial"/>
                <w:b w:val="0"/>
                <w:color w:val="26364D"/>
                <w:sz w:val="15"/>
              </w:rPr>
              <w:t>2</w:t>
            </w:r>
          </w:p>
        </w:tc>
        <w:tc>
          <w:tcPr>
            <w:tcW w:type="dxa" w:w="4680"/>
            <w:shd w:fill="F4F6F8"/>
            <w:vAlign w:val="center"/>
          </w:tcPr>
          <w:p>
            <w:pPr>
              <w:spacing w:after="0"/>
            </w:pPr>
            <w:r/>
            <w:r>
              <w:rPr>
                <w:rFonts w:ascii="Arial" w:hAnsi="Arial"/>
                <w:b w:val="0"/>
                <w:color w:val="26364D"/>
                <w:sz w:val="15"/>
              </w:rPr>
              <w:t>Unify web server with full scanner decision pipeline.</w:t>
            </w:r>
          </w:p>
        </w:tc>
        <w:tc>
          <w:tcPr>
            <w:tcW w:type="dxa" w:w="4464"/>
            <w:shd w:fill="F4F6F8"/>
            <w:vAlign w:val="center"/>
          </w:tcPr>
          <w:p>
            <w:pPr>
              <w:spacing w:after="0"/>
            </w:pPr>
            <w:r/>
            <w:r>
              <w:rPr>
                <w:rFonts w:ascii="Arial" w:hAnsi="Arial"/>
                <w:b w:val="0"/>
                <w:color w:val="26364D"/>
                <w:sz w:val="15"/>
              </w:rPr>
              <w:t>One canonical signal path with parity tests.</w:t>
            </w:r>
          </w:p>
        </w:tc>
      </w:tr>
      <w:tr>
        <w:tc>
          <w:tcPr>
            <w:tcW w:type="dxa" w:w="936"/>
            <w:vAlign w:val="center"/>
          </w:tcPr>
          <w:p>
            <w:pPr>
              <w:spacing w:after="0"/>
            </w:pPr>
            <w:r/>
            <w:r>
              <w:rPr>
                <w:rFonts w:ascii="Arial" w:hAnsi="Arial"/>
                <w:b w:val="0"/>
                <w:color w:val="26364D"/>
                <w:sz w:val="15"/>
              </w:rPr>
              <w:t>3</w:t>
            </w:r>
          </w:p>
        </w:tc>
        <w:tc>
          <w:tcPr>
            <w:tcW w:type="dxa" w:w="4680"/>
            <w:vAlign w:val="center"/>
          </w:tcPr>
          <w:p>
            <w:pPr>
              <w:spacing w:after="0"/>
            </w:pPr>
            <w:r/>
            <w:r>
              <w:rPr>
                <w:rFonts w:ascii="Arial" w:hAnsi="Arial"/>
                <w:b w:val="0"/>
                <w:color w:val="26364D"/>
                <w:sz w:val="15"/>
              </w:rPr>
              <w:t>Automated trusted economic-calendar ingestion.</w:t>
            </w:r>
          </w:p>
        </w:tc>
        <w:tc>
          <w:tcPr>
            <w:tcW w:type="dxa" w:w="4464"/>
            <w:vAlign w:val="center"/>
          </w:tcPr>
          <w:p>
            <w:pPr>
              <w:spacing w:after="0"/>
            </w:pPr>
            <w:r/>
            <w:r>
              <w:rPr>
                <w:rFonts w:ascii="Arial" w:hAnsi="Arial"/>
                <w:b w:val="0"/>
                <w:color w:val="26364D"/>
                <w:sz w:val="15"/>
              </w:rPr>
              <w:t>Fail-safe freshness and outage behavior.</w:t>
            </w:r>
          </w:p>
        </w:tc>
      </w:tr>
      <w:tr>
        <w:tc>
          <w:tcPr>
            <w:tcW w:type="dxa" w:w="936"/>
            <w:shd w:fill="F4F6F8"/>
            <w:vAlign w:val="center"/>
          </w:tcPr>
          <w:p>
            <w:pPr>
              <w:spacing w:after="0"/>
            </w:pPr>
            <w:r/>
            <w:r>
              <w:rPr>
                <w:rFonts w:ascii="Arial" w:hAnsi="Arial"/>
                <w:b w:val="0"/>
                <w:color w:val="26364D"/>
                <w:sz w:val="15"/>
              </w:rPr>
              <w:t>4</w:t>
            </w:r>
          </w:p>
        </w:tc>
        <w:tc>
          <w:tcPr>
            <w:tcW w:type="dxa" w:w="4680"/>
            <w:shd w:fill="F4F6F8"/>
            <w:vAlign w:val="center"/>
          </w:tcPr>
          <w:p>
            <w:pPr>
              <w:spacing w:after="0"/>
            </w:pPr>
            <w:r/>
            <w:r>
              <w:rPr>
                <w:rFonts w:ascii="Arial" w:hAnsi="Arial"/>
                <w:b w:val="0"/>
                <w:color w:val="26364D"/>
                <w:sz w:val="15"/>
              </w:rPr>
              <w:t>Detector modularization.</w:t>
            </w:r>
          </w:p>
        </w:tc>
        <w:tc>
          <w:tcPr>
            <w:tcW w:type="dxa" w:w="4464"/>
            <w:shd w:fill="F4F6F8"/>
            <w:vAlign w:val="center"/>
          </w:tcPr>
          <w:p>
            <w:pPr>
              <w:spacing w:after="0"/>
            </w:pPr>
            <w:r/>
            <w:r>
              <w:rPr>
                <w:rFonts w:ascii="Arial" w:hAnsi="Arial"/>
                <w:b w:val="0"/>
                <w:color w:val="26364D"/>
                <w:sz w:val="15"/>
              </w:rPr>
              <w:t>Parity-tested family modules; reduced patterns.py scope.</w:t>
            </w:r>
          </w:p>
        </w:tc>
      </w:tr>
      <w:tr>
        <w:tc>
          <w:tcPr>
            <w:tcW w:type="dxa" w:w="936"/>
            <w:vAlign w:val="center"/>
          </w:tcPr>
          <w:p>
            <w:pPr>
              <w:spacing w:after="0"/>
            </w:pPr>
            <w:r/>
            <w:r>
              <w:rPr>
                <w:rFonts w:ascii="Arial" w:hAnsi="Arial"/>
                <w:b w:val="0"/>
                <w:color w:val="26364D"/>
                <w:sz w:val="15"/>
              </w:rPr>
              <w:t>5</w:t>
            </w:r>
          </w:p>
        </w:tc>
        <w:tc>
          <w:tcPr>
            <w:tcW w:type="dxa" w:w="4680"/>
            <w:vAlign w:val="center"/>
          </w:tcPr>
          <w:p>
            <w:pPr>
              <w:spacing w:after="0"/>
            </w:pPr>
            <w:r/>
            <w:r>
              <w:rPr>
                <w:rFonts w:ascii="Arial" w:hAnsi="Arial"/>
                <w:b w:val="0"/>
                <w:color w:val="26364D"/>
                <w:sz w:val="15"/>
              </w:rPr>
              <w:t>Richer calibration by strategy/regime/timeframe.</w:t>
            </w:r>
          </w:p>
        </w:tc>
        <w:tc>
          <w:tcPr>
            <w:tcW w:type="dxa" w:w="4464"/>
            <w:vAlign w:val="center"/>
          </w:tcPr>
          <w:p>
            <w:pPr>
              <w:spacing w:after="0"/>
            </w:pPr>
            <w:r/>
            <w:r>
              <w:rPr>
                <w:rFonts w:ascii="Arial" w:hAnsi="Arial"/>
                <w:b w:val="0"/>
                <w:color w:val="26364D"/>
                <w:sz w:val="15"/>
              </w:rPr>
              <w:t>Adequate samples, intervals, and calibration error reporting.</w:t>
            </w:r>
          </w:p>
        </w:tc>
      </w:tr>
      <w:tr>
        <w:tc>
          <w:tcPr>
            <w:tcW w:type="dxa" w:w="936"/>
            <w:shd w:fill="F4F6F8"/>
            <w:vAlign w:val="center"/>
          </w:tcPr>
          <w:p>
            <w:pPr>
              <w:spacing w:after="0"/>
            </w:pPr>
            <w:r/>
            <w:r>
              <w:rPr>
                <w:rFonts w:ascii="Arial" w:hAnsi="Arial"/>
                <w:b w:val="0"/>
                <w:color w:val="26364D"/>
                <w:sz w:val="15"/>
              </w:rPr>
              <w:t>6</w:t>
            </w:r>
          </w:p>
        </w:tc>
        <w:tc>
          <w:tcPr>
            <w:tcW w:type="dxa" w:w="4680"/>
            <w:shd w:fill="F4F6F8"/>
            <w:vAlign w:val="center"/>
          </w:tcPr>
          <w:p>
            <w:pPr>
              <w:spacing w:after="0"/>
            </w:pPr>
            <w:r/>
            <w:r>
              <w:rPr>
                <w:rFonts w:ascii="Arial" w:hAnsi="Arial"/>
                <w:b w:val="0"/>
                <w:color w:val="26364D"/>
                <w:sz w:val="15"/>
              </w:rPr>
              <w:t>Cross-market risk modifiers.</w:t>
            </w:r>
          </w:p>
        </w:tc>
        <w:tc>
          <w:tcPr>
            <w:tcW w:type="dxa" w:w="4464"/>
            <w:shd w:fill="F4F6F8"/>
            <w:vAlign w:val="center"/>
          </w:tcPr>
          <w:p>
            <w:pPr>
              <w:spacing w:after="0"/>
            </w:pPr>
            <w:r/>
            <w:r>
              <w:rPr>
                <w:rFonts w:ascii="Arial" w:hAnsi="Arial"/>
                <w:b w:val="0"/>
                <w:color w:val="26364D"/>
                <w:sz w:val="15"/>
              </w:rPr>
              <w:t>Point-in-time DXY/yield/silver data and ablation evidence.</w:t>
            </w:r>
          </w:p>
        </w:tc>
      </w:tr>
      <w:tr>
        <w:tc>
          <w:tcPr>
            <w:tcW w:type="dxa" w:w="936"/>
            <w:vAlign w:val="center"/>
          </w:tcPr>
          <w:p>
            <w:pPr>
              <w:spacing w:after="0"/>
            </w:pPr>
            <w:r/>
            <w:r>
              <w:rPr>
                <w:rFonts w:ascii="Arial" w:hAnsi="Arial"/>
                <w:b w:val="0"/>
                <w:color w:val="26364D"/>
                <w:sz w:val="15"/>
              </w:rPr>
              <w:t>7</w:t>
            </w:r>
          </w:p>
        </w:tc>
        <w:tc>
          <w:tcPr>
            <w:tcW w:type="dxa" w:w="4680"/>
            <w:vAlign w:val="center"/>
          </w:tcPr>
          <w:p>
            <w:pPr>
              <w:spacing w:after="0"/>
            </w:pPr>
            <w:r/>
            <w:r>
              <w:rPr>
                <w:rFonts w:ascii="Arial" w:hAnsi="Arial"/>
                <w:b w:val="0"/>
                <w:color w:val="26364D"/>
                <w:sz w:val="15"/>
              </w:rPr>
              <w:t>Shadow-to-paper promotion controls.</w:t>
            </w:r>
          </w:p>
        </w:tc>
        <w:tc>
          <w:tcPr>
            <w:tcW w:type="dxa" w:w="4464"/>
            <w:vAlign w:val="center"/>
          </w:tcPr>
          <w:p>
            <w:pPr>
              <w:spacing w:after="0"/>
            </w:pPr>
            <w:r/>
            <w:r>
              <w:rPr>
                <w:rFonts w:ascii="Arial" w:hAnsi="Arial"/>
                <w:b w:val="0"/>
                <w:color w:val="26364D"/>
                <w:sz w:val="15"/>
              </w:rPr>
              <w:t>Objective stage gates and rollback.</w:t>
            </w:r>
          </w:p>
        </w:tc>
      </w:tr>
      <w:tr>
        <w:tc>
          <w:tcPr>
            <w:tcW w:type="dxa" w:w="936"/>
            <w:shd w:fill="F4F6F8"/>
            <w:vAlign w:val="center"/>
          </w:tcPr>
          <w:p>
            <w:pPr>
              <w:spacing w:after="0"/>
            </w:pPr>
            <w:r/>
            <w:r>
              <w:rPr>
                <w:rFonts w:ascii="Arial" w:hAnsi="Arial"/>
                <w:b w:val="0"/>
                <w:color w:val="26364D"/>
                <w:sz w:val="15"/>
              </w:rPr>
              <w:t>8</w:t>
            </w:r>
          </w:p>
        </w:tc>
        <w:tc>
          <w:tcPr>
            <w:tcW w:type="dxa" w:w="4680"/>
            <w:shd w:fill="F4F6F8"/>
            <w:vAlign w:val="center"/>
          </w:tcPr>
          <w:p>
            <w:pPr>
              <w:spacing w:after="0"/>
            </w:pPr>
            <w:r/>
            <w:r>
              <w:rPr>
                <w:rFonts w:ascii="Arial" w:hAnsi="Arial"/>
                <w:b w:val="0"/>
                <w:color w:val="26364D"/>
                <w:sz w:val="15"/>
              </w:rPr>
              <w:t>Only after evidence: isolated execution service.</w:t>
            </w:r>
          </w:p>
        </w:tc>
        <w:tc>
          <w:tcPr>
            <w:tcW w:type="dxa" w:w="4464"/>
            <w:shd w:fill="F4F6F8"/>
            <w:vAlign w:val="center"/>
          </w:tcPr>
          <w:p>
            <w:pPr>
              <w:spacing w:after="0"/>
            </w:pPr>
            <w:r/>
            <w:r>
              <w:rPr>
                <w:rFonts w:ascii="Arial" w:hAnsi="Arial"/>
                <w:b w:val="0"/>
                <w:color w:val="26364D"/>
                <w:sz w:val="15"/>
              </w:rPr>
              <w:t>Permissions, idempotency, reconciliation, broker-side protection, canary limits.</w:t>
            </w:r>
          </w:p>
        </w:tc>
      </w:tr>
    </w:tbl>
    <w:p>
      <w:pPr>
        <w:spacing w:after="0"/>
      </w:pPr>
    </w:p>
    <w:tbl>
      <w:tblPr>
        <w:tblW w:type="auto" w:w="0"/>
        <w:jc w:val="center"/>
        <w:tblLook w:firstColumn="1" w:firstRow="1" w:lastColumn="0" w:lastRow="0" w:noHBand="0" w:noVBand="1" w:val="04A0"/>
      </w:tblPr>
      <w:tblGrid>
        <w:gridCol w:w="10166"/>
      </w:tblGrid>
      <w:tr>
        <w:tc>
          <w:tcPr>
            <w:tcW w:type="dxa" w:w="10166"/>
            <w:shd w:fill="E8F1FF"/>
          </w:tcPr>
          <w:p>
            <w:pPr>
              <w:spacing w:after="40"/>
            </w:pPr>
            <w:r/>
            <w:r>
              <w:rPr>
                <w:b/>
                <w:color w:val="2368A2"/>
                <w:sz w:val="18"/>
              </w:rPr>
              <w:t>Do not skip validation</w:t>
            </w:r>
          </w:p>
          <w:p>
            <w:pPr>
              <w:spacing w:after="60"/>
            </w:pPr>
            <w:r>
              <w:rPr>
                <w:sz w:val="17"/>
              </w:rPr>
              <w:t>The most powerful improvement is not another indicator. It is a trustworthy chain from broker data to point-in-time decisions, realistic costs, reproducible research, and disciplined forward evidence.</w:t>
            </w:r>
          </w:p>
        </w:tc>
      </w:tr>
    </w:tbl>
    <w:p>
      <w:pPr>
        <w:spacing w:after="0"/>
      </w:pPr>
    </w:p>
    <w:p>
      <w:r/>
    </w:p>
    <w:p>
      <w:pPr>
        <w:keepLines w:val="0"/>
      </w:pPr>
      <w:r>
        <w:rPr>
          <w:b/>
          <w:color w:val="172033"/>
          <w:sz w:val="36"/>
        </w:rPr>
        <w:t>Appendix A. File-by-file reference</w:t>
      </w:r>
    </w:p>
    <w:p>
      <w:pPr>
        <w:keepLines w:val="0"/>
      </w:pPr>
      <w:r>
        <w:rPr>
          <w:rFonts w:ascii="Arial" w:hAnsi="Arial"/>
          <w:sz w:val="18"/>
        </w:rPr>
        <w:t>The source baseline contains 36 top-level Python modules and 11,754 Python lines including tests, plus HTML interfaces, Windows scripts, Markdown references, and example data files. The v0.9.0 delta adds market_context.py and six market-context tests.</w:t>
      </w:r>
    </w:p>
    <w:tbl>
      <w:tblPr>
        <w:tblStyle w:val="TableGrid"/>
        <w:tblW w:type="auto" w:w="0"/>
        <w:jc w:val="center"/>
        <w:tblLook w:firstColumn="1" w:firstRow="1" w:lastColumn="0" w:lastRow="0" w:noHBand="0" w:noVBand="1" w:val="04A0"/>
      </w:tblPr>
      <w:tblGrid>
        <w:gridCol w:w="2033"/>
        <w:gridCol w:w="2033"/>
        <w:gridCol w:w="2033"/>
        <w:gridCol w:w="2033"/>
        <w:gridCol w:w="2033"/>
      </w:tblGrid>
      <w:tr>
        <w:trPr>
          <w:tblHeader w:val="true"/>
        </w:trPr>
        <w:tc>
          <w:tcPr>
            <w:tcW w:type="dxa" w:w="1944"/>
            <w:shd w:fill="172033"/>
            <w:vAlign w:val="center"/>
          </w:tcPr>
          <w:p>
            <w:pPr>
              <w:spacing w:after="0"/>
            </w:pPr>
            <w:r/>
            <w:r>
              <w:rPr>
                <w:rFonts w:ascii="Arial" w:hAnsi="Arial"/>
                <w:b/>
                <w:color w:val="FFFFFF"/>
                <w:sz w:val="16"/>
              </w:rPr>
              <w:t>File</w:t>
            </w:r>
          </w:p>
        </w:tc>
        <w:tc>
          <w:tcPr>
            <w:tcW w:type="dxa" w:w="691"/>
            <w:shd w:fill="172033"/>
            <w:vAlign w:val="center"/>
          </w:tcPr>
          <w:p>
            <w:pPr>
              <w:spacing w:after="0"/>
            </w:pPr>
            <w:r/>
            <w:r>
              <w:rPr>
                <w:rFonts w:ascii="Arial" w:hAnsi="Arial"/>
                <w:b/>
                <w:color w:val="FFFFFF"/>
                <w:sz w:val="16"/>
              </w:rPr>
              <w:t>Lines</w:t>
            </w:r>
          </w:p>
        </w:tc>
        <w:tc>
          <w:tcPr>
            <w:tcW w:type="dxa" w:w="6120"/>
            <w:shd w:fill="172033"/>
            <w:vAlign w:val="center"/>
          </w:tcPr>
          <w:p>
            <w:pPr>
              <w:spacing w:after="0"/>
            </w:pPr>
            <w:r/>
            <w:r>
              <w:rPr>
                <w:rFonts w:ascii="Arial" w:hAnsi="Arial"/>
                <w:b/>
                <w:color w:val="FFFFFF"/>
                <w:sz w:val="16"/>
              </w:rPr>
              <w:t>Purpose</w:t>
            </w:r>
          </w:p>
        </w:tc>
        <w:tc>
          <w:tcPr>
            <w:tcW w:type="dxa" w:w="547"/>
            <w:shd w:fill="172033"/>
            <w:vAlign w:val="center"/>
          </w:tcPr>
          <w:p>
            <w:pPr>
              <w:spacing w:after="0"/>
            </w:pPr>
            <w:r/>
            <w:r>
              <w:rPr>
                <w:rFonts w:ascii="Arial" w:hAnsi="Arial"/>
                <w:b/>
                <w:color w:val="FFFFFF"/>
                <w:sz w:val="16"/>
              </w:rPr>
              <w:t>Fns</w:t>
            </w:r>
          </w:p>
        </w:tc>
        <w:tc>
          <w:tcPr>
            <w:tcW w:type="dxa" w:w="691"/>
            <w:shd w:fill="172033"/>
            <w:vAlign w:val="center"/>
          </w:tcPr>
          <w:p>
            <w:pPr>
              <w:spacing w:after="0"/>
            </w:pPr>
            <w:r/>
            <w:r>
              <w:rPr>
                <w:rFonts w:ascii="Arial" w:hAnsi="Arial"/>
                <w:b/>
                <w:color w:val="FFFFFF"/>
                <w:sz w:val="16"/>
              </w:rPr>
              <w:t>Classes</w:t>
            </w:r>
          </w:p>
        </w:tc>
      </w:tr>
      <w:tr>
        <w:tc>
          <w:tcPr>
            <w:tcW w:type="dxa" w:w="1944"/>
            <w:vAlign w:val="center"/>
          </w:tcPr>
          <w:p>
            <w:pPr>
              <w:spacing w:after="0"/>
            </w:pPr>
            <w:r/>
            <w:r>
              <w:rPr>
                <w:rFonts w:ascii="Arial" w:hAnsi="Arial"/>
                <w:b w:val="0"/>
                <w:color w:val="26364D"/>
                <w:sz w:val="15"/>
              </w:rPr>
              <w:t>alerts.py</w:t>
            </w:r>
          </w:p>
        </w:tc>
        <w:tc>
          <w:tcPr>
            <w:tcW w:type="dxa" w:w="691"/>
            <w:vAlign w:val="center"/>
          </w:tcPr>
          <w:p>
            <w:pPr>
              <w:spacing w:after="0"/>
            </w:pPr>
            <w:r/>
            <w:r>
              <w:rPr>
                <w:rFonts w:ascii="Arial" w:hAnsi="Arial"/>
                <w:b w:val="0"/>
                <w:color w:val="26364D"/>
                <w:sz w:val="15"/>
              </w:rPr>
              <w:t>138</w:t>
            </w:r>
          </w:p>
        </w:tc>
        <w:tc>
          <w:tcPr>
            <w:tcW w:type="dxa" w:w="6120"/>
            <w:vAlign w:val="center"/>
          </w:tcPr>
          <w:p>
            <w:pPr>
              <w:spacing w:after="0"/>
            </w:pPr>
            <w:r/>
            <w:r>
              <w:rPr>
                <w:rFonts w:ascii="Arial" w:hAnsi="Arial"/>
                <w:b w:val="0"/>
                <w:color w:val="26364D"/>
                <w:sz w:val="15"/>
              </w:rPr>
              <w:t>Console, sound, desktop, and related research alerts.</w:t>
            </w:r>
          </w:p>
        </w:tc>
        <w:tc>
          <w:tcPr>
            <w:tcW w:type="dxa" w:w="547"/>
            <w:vAlign w:val="center"/>
          </w:tcPr>
          <w:p>
            <w:pPr>
              <w:spacing w:after="0"/>
            </w:pPr>
            <w:r/>
            <w:r>
              <w:rPr>
                <w:rFonts w:ascii="Arial" w:hAnsi="Arial"/>
                <w:b w:val="0"/>
                <w:color w:val="26364D"/>
                <w:sz w:val="15"/>
              </w:rPr>
              <w:t>6</w:t>
            </w:r>
          </w:p>
        </w:tc>
        <w:tc>
          <w:tcPr>
            <w:tcW w:type="dxa" w:w="691"/>
            <w:vAlign w:val="center"/>
          </w:tcPr>
          <w:p>
            <w:pPr>
              <w:spacing w:after="0"/>
            </w:pPr>
            <w:r/>
            <w:r>
              <w:rPr>
                <w:rFonts w:ascii="Arial" w:hAnsi="Arial"/>
                <w:b w:val="0"/>
                <w:color w:val="26364D"/>
                <w:sz w:val="15"/>
              </w:rPr>
              <w:t>1</w:t>
            </w:r>
          </w:p>
        </w:tc>
      </w:tr>
      <w:tr>
        <w:tc>
          <w:tcPr>
            <w:tcW w:type="dxa" w:w="1944"/>
            <w:shd w:fill="F4F6F8"/>
            <w:vAlign w:val="center"/>
          </w:tcPr>
          <w:p>
            <w:pPr>
              <w:spacing w:after="0"/>
            </w:pPr>
            <w:r/>
            <w:r>
              <w:rPr>
                <w:rFonts w:ascii="Arial" w:hAnsi="Arial"/>
                <w:b w:val="0"/>
                <w:color w:val="26364D"/>
                <w:sz w:val="15"/>
              </w:rPr>
              <w:t>asian_studies.py</w:t>
            </w:r>
          </w:p>
        </w:tc>
        <w:tc>
          <w:tcPr>
            <w:tcW w:type="dxa" w:w="691"/>
            <w:shd w:fill="F4F6F8"/>
            <w:vAlign w:val="center"/>
          </w:tcPr>
          <w:p>
            <w:pPr>
              <w:spacing w:after="0"/>
            </w:pPr>
            <w:r/>
            <w:r>
              <w:rPr>
                <w:rFonts w:ascii="Arial" w:hAnsi="Arial"/>
                <w:b w:val="0"/>
                <w:color w:val="26364D"/>
                <w:sz w:val="15"/>
              </w:rPr>
              <w:t>230</w:t>
            </w:r>
          </w:p>
        </w:tc>
        <w:tc>
          <w:tcPr>
            <w:tcW w:type="dxa" w:w="6120"/>
            <w:shd w:fill="F4F6F8"/>
            <w:vAlign w:val="center"/>
          </w:tcPr>
          <w:p>
            <w:pPr>
              <w:spacing w:after="0"/>
            </w:pPr>
            <w:r/>
            <w:r>
              <w:rPr>
                <w:rFonts w:ascii="Arial" w:hAnsi="Arial"/>
                <w:b w:val="0"/>
                <w:color w:val="26364D"/>
                <w:sz w:val="15"/>
              </w:rPr>
              <w:t>Experimental Japanese/ChanLun-inspired studies.</w:t>
            </w:r>
          </w:p>
        </w:tc>
        <w:tc>
          <w:tcPr>
            <w:tcW w:type="dxa" w:w="547"/>
            <w:shd w:fill="F4F6F8"/>
            <w:vAlign w:val="center"/>
          </w:tcPr>
          <w:p>
            <w:pPr>
              <w:spacing w:after="0"/>
            </w:pPr>
            <w:r/>
            <w:r>
              <w:rPr>
                <w:rFonts w:ascii="Arial" w:hAnsi="Arial"/>
                <w:b w:val="0"/>
                <w:color w:val="26364D"/>
                <w:sz w:val="15"/>
              </w:rPr>
              <w:t>9</w:t>
            </w:r>
          </w:p>
        </w:tc>
        <w:tc>
          <w:tcPr>
            <w:tcW w:type="dxa" w:w="691"/>
            <w:shd w:fill="F4F6F8"/>
            <w:vAlign w:val="center"/>
          </w:tcPr>
          <w:p>
            <w:pPr>
              <w:spacing w:after="0"/>
            </w:pPr>
            <w:r/>
            <w:r>
              <w:rPr>
                <w:rFonts w:ascii="Arial" w:hAnsi="Arial"/>
                <w:b w:val="0"/>
                <w:color w:val="26364D"/>
                <w:sz w:val="15"/>
              </w:rPr>
              <w:t>0</w:t>
            </w:r>
          </w:p>
        </w:tc>
      </w:tr>
      <w:tr>
        <w:tc>
          <w:tcPr>
            <w:tcW w:type="dxa" w:w="1944"/>
            <w:vAlign w:val="center"/>
          </w:tcPr>
          <w:p>
            <w:pPr>
              <w:spacing w:after="0"/>
            </w:pPr>
            <w:r/>
            <w:r>
              <w:rPr>
                <w:rFonts w:ascii="Arial" w:hAnsi="Arial"/>
                <w:b w:val="0"/>
                <w:color w:val="26364D"/>
                <w:sz w:val="15"/>
              </w:rPr>
              <w:t>audit_log.py</w:t>
            </w:r>
          </w:p>
        </w:tc>
        <w:tc>
          <w:tcPr>
            <w:tcW w:type="dxa" w:w="691"/>
            <w:vAlign w:val="center"/>
          </w:tcPr>
          <w:p>
            <w:pPr>
              <w:spacing w:after="0"/>
            </w:pPr>
            <w:r/>
            <w:r>
              <w:rPr>
                <w:rFonts w:ascii="Arial" w:hAnsi="Arial"/>
                <w:b w:val="0"/>
                <w:color w:val="26364D"/>
                <w:sz w:val="15"/>
              </w:rPr>
              <w:t>46</w:t>
            </w:r>
          </w:p>
        </w:tc>
        <w:tc>
          <w:tcPr>
            <w:tcW w:type="dxa" w:w="6120"/>
            <w:vAlign w:val="center"/>
          </w:tcPr>
          <w:p>
            <w:pPr>
              <w:spacing w:after="0"/>
            </w:pPr>
            <w:r/>
            <w:r>
              <w:rPr>
                <w:rFonts w:ascii="Arial" w:hAnsi="Arial"/>
                <w:b w:val="0"/>
                <w:color w:val="26364D"/>
                <w:sz w:val="15"/>
              </w:rPr>
              <w:t>Append-only JSONL decision records.</w:t>
            </w:r>
          </w:p>
        </w:tc>
        <w:tc>
          <w:tcPr>
            <w:tcW w:type="dxa" w:w="547"/>
            <w:vAlign w:val="center"/>
          </w:tcPr>
          <w:p>
            <w:pPr>
              <w:spacing w:after="0"/>
            </w:pPr>
            <w:r/>
            <w:r>
              <w:rPr>
                <w:rFonts w:ascii="Arial" w:hAnsi="Arial"/>
                <w:b w:val="0"/>
                <w:color w:val="26364D"/>
                <w:sz w:val="15"/>
              </w:rPr>
              <w:t>0</w:t>
            </w:r>
          </w:p>
        </w:tc>
        <w:tc>
          <w:tcPr>
            <w:tcW w:type="dxa" w:w="691"/>
            <w:vAlign w:val="center"/>
          </w:tcPr>
          <w:p>
            <w:pPr>
              <w:spacing w:after="0"/>
            </w:pPr>
            <w:r/>
            <w:r>
              <w:rPr>
                <w:rFonts w:ascii="Arial" w:hAnsi="Arial"/>
                <w:b w:val="0"/>
                <w:color w:val="26364D"/>
                <w:sz w:val="15"/>
              </w:rPr>
              <w:t>1</w:t>
            </w:r>
          </w:p>
        </w:tc>
      </w:tr>
      <w:tr>
        <w:tc>
          <w:tcPr>
            <w:tcW w:type="dxa" w:w="1944"/>
            <w:shd w:fill="F4F6F8"/>
            <w:vAlign w:val="center"/>
          </w:tcPr>
          <w:p>
            <w:pPr>
              <w:spacing w:after="0"/>
            </w:pPr>
            <w:r/>
            <w:r>
              <w:rPr>
                <w:rFonts w:ascii="Arial" w:hAnsi="Arial"/>
                <w:b w:val="0"/>
                <w:color w:val="26364D"/>
                <w:sz w:val="15"/>
              </w:rPr>
              <w:t>backtest.py</w:t>
            </w:r>
          </w:p>
        </w:tc>
        <w:tc>
          <w:tcPr>
            <w:tcW w:type="dxa" w:w="691"/>
            <w:shd w:fill="F4F6F8"/>
            <w:vAlign w:val="center"/>
          </w:tcPr>
          <w:p>
            <w:pPr>
              <w:spacing w:after="0"/>
            </w:pPr>
            <w:r/>
            <w:r>
              <w:rPr>
                <w:rFonts w:ascii="Arial" w:hAnsi="Arial"/>
                <w:b w:val="0"/>
                <w:color w:val="26364D"/>
                <w:sz w:val="15"/>
              </w:rPr>
              <w:t>688</w:t>
            </w:r>
          </w:p>
        </w:tc>
        <w:tc>
          <w:tcPr>
            <w:tcW w:type="dxa" w:w="6120"/>
            <w:shd w:fill="F4F6F8"/>
            <w:vAlign w:val="center"/>
          </w:tcPr>
          <w:p>
            <w:pPr>
              <w:spacing w:after="0"/>
            </w:pPr>
            <w:r/>
            <w:r>
              <w:rPr>
                <w:rFonts w:ascii="Arial" w:hAnsi="Arial"/>
                <w:b w:val="0"/>
                <w:color w:val="26364D"/>
                <w:sz w:val="15"/>
              </w:rPr>
              <w:t>Legacy/compatibility backtest and analytics.</w:t>
            </w:r>
          </w:p>
        </w:tc>
        <w:tc>
          <w:tcPr>
            <w:tcW w:type="dxa" w:w="547"/>
            <w:shd w:fill="F4F6F8"/>
            <w:vAlign w:val="center"/>
          </w:tcPr>
          <w:p>
            <w:pPr>
              <w:spacing w:after="0"/>
            </w:pPr>
            <w:r/>
            <w:r>
              <w:rPr>
                <w:rFonts w:ascii="Arial" w:hAnsi="Arial"/>
                <w:b w:val="0"/>
                <w:color w:val="26364D"/>
                <w:sz w:val="15"/>
              </w:rPr>
              <w:t>6</w:t>
            </w:r>
          </w:p>
        </w:tc>
        <w:tc>
          <w:tcPr>
            <w:tcW w:type="dxa" w:w="691"/>
            <w:shd w:fill="F4F6F8"/>
            <w:vAlign w:val="center"/>
          </w:tcPr>
          <w:p>
            <w:pPr>
              <w:spacing w:after="0"/>
            </w:pPr>
            <w:r/>
            <w:r>
              <w:rPr>
                <w:rFonts w:ascii="Arial" w:hAnsi="Arial"/>
                <w:b w:val="0"/>
                <w:color w:val="26364D"/>
                <w:sz w:val="15"/>
              </w:rPr>
              <w:t>2</w:t>
            </w:r>
          </w:p>
        </w:tc>
      </w:tr>
      <w:tr>
        <w:tc>
          <w:tcPr>
            <w:tcW w:type="dxa" w:w="1944"/>
            <w:vAlign w:val="center"/>
          </w:tcPr>
          <w:p>
            <w:pPr>
              <w:spacing w:after="0"/>
            </w:pPr>
            <w:r/>
            <w:r>
              <w:rPr>
                <w:rFonts w:ascii="Arial" w:hAnsi="Arial"/>
                <w:b w:val="0"/>
                <w:color w:val="26364D"/>
                <w:sz w:val="15"/>
              </w:rPr>
              <w:t>calibration.py</w:t>
            </w:r>
          </w:p>
        </w:tc>
        <w:tc>
          <w:tcPr>
            <w:tcW w:type="dxa" w:w="691"/>
            <w:vAlign w:val="center"/>
          </w:tcPr>
          <w:p>
            <w:pPr>
              <w:spacing w:after="0"/>
            </w:pPr>
            <w:r/>
            <w:r>
              <w:rPr>
                <w:rFonts w:ascii="Arial" w:hAnsi="Arial"/>
                <w:b w:val="0"/>
                <w:color w:val="26364D"/>
                <w:sz w:val="15"/>
              </w:rPr>
              <w:t>78</w:t>
            </w:r>
          </w:p>
        </w:tc>
        <w:tc>
          <w:tcPr>
            <w:tcW w:type="dxa" w:w="6120"/>
            <w:vAlign w:val="center"/>
          </w:tcPr>
          <w:p>
            <w:pPr>
              <w:spacing w:after="0"/>
            </w:pPr>
            <w:r/>
            <w:r>
              <w:rPr>
                <w:rFonts w:ascii="Arial" w:hAnsi="Arial"/>
                <w:b w:val="0"/>
                <w:color w:val="26364D"/>
                <w:sz w:val="15"/>
              </w:rPr>
              <w:t>Past-only empirical confidence calibration.</w:t>
            </w:r>
          </w:p>
        </w:tc>
        <w:tc>
          <w:tcPr>
            <w:tcW w:type="dxa" w:w="547"/>
            <w:vAlign w:val="center"/>
          </w:tcPr>
          <w:p>
            <w:pPr>
              <w:spacing w:after="0"/>
            </w:pPr>
            <w:r/>
            <w:r>
              <w:rPr>
                <w:rFonts w:ascii="Arial" w:hAnsi="Arial"/>
                <w:b w:val="0"/>
                <w:color w:val="26364D"/>
                <w:sz w:val="15"/>
              </w:rPr>
              <w:t>0</w:t>
            </w:r>
          </w:p>
        </w:tc>
        <w:tc>
          <w:tcPr>
            <w:tcW w:type="dxa" w:w="691"/>
            <w:vAlign w:val="center"/>
          </w:tcPr>
          <w:p>
            <w:pPr>
              <w:spacing w:after="0"/>
            </w:pPr>
            <w:r/>
            <w:r>
              <w:rPr>
                <w:rFonts w:ascii="Arial" w:hAnsi="Arial"/>
                <w:b w:val="0"/>
                <w:color w:val="26364D"/>
                <w:sz w:val="15"/>
              </w:rPr>
              <w:t>2</w:t>
            </w:r>
          </w:p>
        </w:tc>
      </w:tr>
      <w:tr>
        <w:tc>
          <w:tcPr>
            <w:tcW w:type="dxa" w:w="1944"/>
            <w:shd w:fill="F4F6F8"/>
            <w:vAlign w:val="center"/>
          </w:tcPr>
          <w:p>
            <w:pPr>
              <w:spacing w:after="0"/>
            </w:pPr>
            <w:r/>
            <w:r>
              <w:rPr>
                <w:rFonts w:ascii="Arial" w:hAnsi="Arial"/>
                <w:b w:val="0"/>
                <w:color w:val="26364D"/>
                <w:sz w:val="15"/>
              </w:rPr>
              <w:t>candle_logic.py</w:t>
            </w:r>
          </w:p>
        </w:tc>
        <w:tc>
          <w:tcPr>
            <w:tcW w:type="dxa" w:w="691"/>
            <w:shd w:fill="F4F6F8"/>
            <w:vAlign w:val="center"/>
          </w:tcPr>
          <w:p>
            <w:pPr>
              <w:spacing w:after="0"/>
            </w:pPr>
            <w:r/>
            <w:r>
              <w:rPr>
                <w:rFonts w:ascii="Arial" w:hAnsi="Arial"/>
                <w:b w:val="0"/>
                <w:color w:val="26364D"/>
                <w:sz w:val="15"/>
              </w:rPr>
              <w:t>217</w:t>
            </w:r>
          </w:p>
        </w:tc>
        <w:tc>
          <w:tcPr>
            <w:tcW w:type="dxa" w:w="6120"/>
            <w:shd w:fill="F4F6F8"/>
            <w:vAlign w:val="center"/>
          </w:tcPr>
          <w:p>
            <w:pPr>
              <w:spacing w:after="0"/>
            </w:pPr>
            <w:r/>
            <w:r>
              <w:rPr>
                <w:rFonts w:ascii="Arial" w:hAnsi="Arial"/>
                <w:b w:val="0"/>
                <w:color w:val="26364D"/>
                <w:sz w:val="15"/>
              </w:rPr>
              <w:t>Forty audited candle-rule evaluations.</w:t>
            </w:r>
          </w:p>
        </w:tc>
        <w:tc>
          <w:tcPr>
            <w:tcW w:type="dxa" w:w="547"/>
            <w:shd w:fill="F4F6F8"/>
            <w:vAlign w:val="center"/>
          </w:tcPr>
          <w:p>
            <w:pPr>
              <w:spacing w:after="0"/>
            </w:pPr>
            <w:r/>
            <w:r>
              <w:rPr>
                <w:rFonts w:ascii="Arial" w:hAnsi="Arial"/>
                <w:b w:val="0"/>
                <w:color w:val="26364D"/>
                <w:sz w:val="15"/>
              </w:rPr>
              <w:t>2</w:t>
            </w:r>
          </w:p>
        </w:tc>
        <w:tc>
          <w:tcPr>
            <w:tcW w:type="dxa" w:w="691"/>
            <w:shd w:fill="F4F6F8"/>
            <w:vAlign w:val="center"/>
          </w:tcPr>
          <w:p>
            <w:pPr>
              <w:spacing w:after="0"/>
            </w:pPr>
            <w:r/>
            <w:r>
              <w:rPr>
                <w:rFonts w:ascii="Arial" w:hAnsi="Arial"/>
                <w:b w:val="0"/>
                <w:color w:val="26364D"/>
                <w:sz w:val="15"/>
              </w:rPr>
              <w:t>1</w:t>
            </w:r>
          </w:p>
        </w:tc>
      </w:tr>
      <w:tr>
        <w:tc>
          <w:tcPr>
            <w:tcW w:type="dxa" w:w="1944"/>
            <w:vAlign w:val="center"/>
          </w:tcPr>
          <w:p>
            <w:pPr>
              <w:spacing w:after="0"/>
            </w:pPr>
            <w:r/>
            <w:r>
              <w:rPr>
                <w:rFonts w:ascii="Arial" w:hAnsi="Arial"/>
                <w:b w:val="0"/>
                <w:color w:val="26364D"/>
                <w:sz w:val="15"/>
              </w:rPr>
              <w:t>dashboard.py</w:t>
            </w:r>
          </w:p>
        </w:tc>
        <w:tc>
          <w:tcPr>
            <w:tcW w:type="dxa" w:w="691"/>
            <w:vAlign w:val="center"/>
          </w:tcPr>
          <w:p>
            <w:pPr>
              <w:spacing w:after="0"/>
            </w:pPr>
            <w:r/>
            <w:r>
              <w:rPr>
                <w:rFonts w:ascii="Arial" w:hAnsi="Arial"/>
                <w:b w:val="0"/>
                <w:color w:val="26364D"/>
                <w:sz w:val="15"/>
              </w:rPr>
              <w:t>384</w:t>
            </w:r>
          </w:p>
        </w:tc>
        <w:tc>
          <w:tcPr>
            <w:tcW w:type="dxa" w:w="6120"/>
            <w:vAlign w:val="center"/>
          </w:tcPr>
          <w:p>
            <w:pPr>
              <w:spacing w:after="0"/>
            </w:pPr>
            <w:r/>
            <w:r>
              <w:rPr>
                <w:rFonts w:ascii="Arial" w:hAnsi="Arial"/>
                <w:b w:val="0"/>
                <w:color w:val="26364D"/>
                <w:sz w:val="15"/>
              </w:rPr>
              <w:t>Legacy native dashboard.</w:t>
            </w:r>
          </w:p>
        </w:tc>
        <w:tc>
          <w:tcPr>
            <w:tcW w:type="dxa" w:w="547"/>
            <w:vAlign w:val="center"/>
          </w:tcPr>
          <w:p>
            <w:pPr>
              <w:spacing w:after="0"/>
            </w:pPr>
            <w:r/>
            <w:r>
              <w:rPr>
                <w:rFonts w:ascii="Arial" w:hAnsi="Arial"/>
                <w:b w:val="0"/>
                <w:color w:val="26364D"/>
                <w:sz w:val="15"/>
              </w:rPr>
              <w:t>7</w:t>
            </w:r>
          </w:p>
        </w:tc>
        <w:tc>
          <w:tcPr>
            <w:tcW w:type="dxa" w:w="691"/>
            <w:vAlign w:val="center"/>
          </w:tcPr>
          <w:p>
            <w:pPr>
              <w:spacing w:after="0"/>
            </w:pPr>
            <w:r/>
            <w:r>
              <w:rPr>
                <w:rFonts w:ascii="Arial" w:hAnsi="Arial"/>
                <w:b w:val="0"/>
                <w:color w:val="26364D"/>
                <w:sz w:val="15"/>
              </w:rPr>
              <w:t>1</w:t>
            </w:r>
          </w:p>
        </w:tc>
      </w:tr>
      <w:tr>
        <w:tc>
          <w:tcPr>
            <w:tcW w:type="dxa" w:w="1944"/>
            <w:shd w:fill="F4F6F8"/>
            <w:vAlign w:val="center"/>
          </w:tcPr>
          <w:p>
            <w:pPr>
              <w:spacing w:after="0"/>
            </w:pPr>
            <w:r/>
            <w:r>
              <w:rPr>
                <w:rFonts w:ascii="Arial" w:hAnsi="Arial"/>
                <w:b w:val="0"/>
                <w:color w:val="26364D"/>
                <w:sz w:val="15"/>
              </w:rPr>
              <w:t>data_manager.py</w:t>
            </w:r>
          </w:p>
        </w:tc>
        <w:tc>
          <w:tcPr>
            <w:tcW w:type="dxa" w:w="691"/>
            <w:shd w:fill="F4F6F8"/>
            <w:vAlign w:val="center"/>
          </w:tcPr>
          <w:p>
            <w:pPr>
              <w:spacing w:after="0"/>
            </w:pPr>
            <w:r/>
            <w:r>
              <w:rPr>
                <w:rFonts w:ascii="Arial" w:hAnsi="Arial"/>
                <w:b w:val="0"/>
                <w:color w:val="26364D"/>
                <w:sz w:val="15"/>
              </w:rPr>
              <w:t>121</w:t>
            </w:r>
          </w:p>
        </w:tc>
        <w:tc>
          <w:tcPr>
            <w:tcW w:type="dxa" w:w="6120"/>
            <w:shd w:fill="F4F6F8"/>
            <w:vAlign w:val="center"/>
          </w:tcPr>
          <w:p>
            <w:pPr>
              <w:spacing w:after="0"/>
            </w:pPr>
            <w:r/>
            <w:r>
              <w:rPr>
                <w:rFonts w:ascii="Arial" w:hAnsi="Arial"/>
                <w:b w:val="0"/>
                <w:color w:val="26364D"/>
                <w:sz w:val="15"/>
              </w:rPr>
              <w:t>Historical data validation and reproducible snapshots.</w:t>
            </w:r>
          </w:p>
        </w:tc>
        <w:tc>
          <w:tcPr>
            <w:tcW w:type="dxa" w:w="547"/>
            <w:shd w:fill="F4F6F8"/>
            <w:vAlign w:val="center"/>
          </w:tcPr>
          <w:p>
            <w:pPr>
              <w:spacing w:after="0"/>
            </w:pPr>
            <w:r/>
            <w:r>
              <w:rPr>
                <w:rFonts w:ascii="Arial" w:hAnsi="Arial"/>
                <w:b w:val="0"/>
                <w:color w:val="26364D"/>
                <w:sz w:val="15"/>
              </w:rPr>
              <w:t>5</w:t>
            </w:r>
          </w:p>
        </w:tc>
        <w:tc>
          <w:tcPr>
            <w:tcW w:type="dxa" w:w="691"/>
            <w:shd w:fill="F4F6F8"/>
            <w:vAlign w:val="center"/>
          </w:tcPr>
          <w:p>
            <w:pPr>
              <w:spacing w:after="0"/>
            </w:pPr>
            <w:r/>
            <w:r>
              <w:rPr>
                <w:rFonts w:ascii="Arial" w:hAnsi="Arial"/>
                <w:b w:val="0"/>
                <w:color w:val="26364D"/>
                <w:sz w:val="15"/>
              </w:rPr>
              <w:t>1</w:t>
            </w:r>
          </w:p>
        </w:tc>
      </w:tr>
      <w:tr>
        <w:tc>
          <w:tcPr>
            <w:tcW w:type="dxa" w:w="1944"/>
            <w:vAlign w:val="center"/>
          </w:tcPr>
          <w:p>
            <w:pPr>
              <w:spacing w:after="0"/>
            </w:pPr>
            <w:r/>
            <w:r>
              <w:rPr>
                <w:rFonts w:ascii="Arial" w:hAnsi="Arial"/>
                <w:b w:val="0"/>
                <w:color w:val="26364D"/>
                <w:sz w:val="15"/>
              </w:rPr>
              <w:t>database.py</w:t>
            </w:r>
          </w:p>
        </w:tc>
        <w:tc>
          <w:tcPr>
            <w:tcW w:type="dxa" w:w="691"/>
            <w:vAlign w:val="center"/>
          </w:tcPr>
          <w:p>
            <w:pPr>
              <w:spacing w:after="0"/>
            </w:pPr>
            <w:r/>
            <w:r>
              <w:rPr>
                <w:rFonts w:ascii="Arial" w:hAnsi="Arial"/>
                <w:b w:val="0"/>
                <w:color w:val="26364D"/>
                <w:sz w:val="15"/>
              </w:rPr>
              <w:t>304</w:t>
            </w:r>
          </w:p>
        </w:tc>
        <w:tc>
          <w:tcPr>
            <w:tcW w:type="dxa" w:w="6120"/>
            <w:vAlign w:val="center"/>
          </w:tcPr>
          <w:p>
            <w:pPr>
              <w:spacing w:after="0"/>
            </w:pPr>
            <w:r/>
            <w:r>
              <w:rPr>
                <w:rFonts w:ascii="Arial" w:hAnsi="Arial"/>
                <w:b w:val="0"/>
                <w:color w:val="26364D"/>
                <w:sz w:val="15"/>
              </w:rPr>
              <w:t>Web/legacy SQLite persistence and analytics.</w:t>
            </w:r>
          </w:p>
        </w:tc>
        <w:tc>
          <w:tcPr>
            <w:tcW w:type="dxa" w:w="547"/>
            <w:vAlign w:val="center"/>
          </w:tcPr>
          <w:p>
            <w:pPr>
              <w:spacing w:after="0"/>
            </w:pPr>
            <w:r/>
            <w:r>
              <w:rPr>
                <w:rFonts w:ascii="Arial" w:hAnsi="Arial"/>
                <w:b w:val="0"/>
                <w:color w:val="26364D"/>
                <w:sz w:val="15"/>
              </w:rPr>
              <w:t>15</w:t>
            </w:r>
          </w:p>
        </w:tc>
        <w:tc>
          <w:tcPr>
            <w:tcW w:type="dxa" w:w="691"/>
            <w:vAlign w:val="center"/>
          </w:tcPr>
          <w:p>
            <w:pPr>
              <w:spacing w:after="0"/>
            </w:pPr>
            <w:r/>
            <w:r>
              <w:rPr>
                <w:rFonts w:ascii="Arial" w:hAnsi="Arial"/>
                <w:b w:val="0"/>
                <w:color w:val="26364D"/>
                <w:sz w:val="15"/>
              </w:rPr>
              <w:t>0</w:t>
            </w:r>
          </w:p>
        </w:tc>
      </w:tr>
      <w:tr>
        <w:tc>
          <w:tcPr>
            <w:tcW w:type="dxa" w:w="1944"/>
            <w:shd w:fill="F4F6F8"/>
            <w:vAlign w:val="center"/>
          </w:tcPr>
          <w:p>
            <w:pPr>
              <w:spacing w:after="0"/>
            </w:pPr>
            <w:r/>
            <w:r>
              <w:rPr>
                <w:rFonts w:ascii="Arial" w:hAnsi="Arial"/>
                <w:b w:val="0"/>
                <w:color w:val="26364D"/>
                <w:sz w:val="15"/>
              </w:rPr>
              <w:t>demo_report.py</w:t>
            </w:r>
          </w:p>
        </w:tc>
        <w:tc>
          <w:tcPr>
            <w:tcW w:type="dxa" w:w="691"/>
            <w:shd w:fill="F4F6F8"/>
            <w:vAlign w:val="center"/>
          </w:tcPr>
          <w:p>
            <w:pPr>
              <w:spacing w:after="0"/>
            </w:pPr>
            <w:r/>
            <w:r>
              <w:rPr>
                <w:rFonts w:ascii="Arial" w:hAnsi="Arial"/>
                <w:b w:val="0"/>
                <w:color w:val="26364D"/>
                <w:sz w:val="15"/>
              </w:rPr>
              <w:t>82</w:t>
            </w:r>
          </w:p>
        </w:tc>
        <w:tc>
          <w:tcPr>
            <w:tcW w:type="dxa" w:w="6120"/>
            <w:shd w:fill="F4F6F8"/>
            <w:vAlign w:val="center"/>
          </w:tcPr>
          <w:p>
            <w:pPr>
              <w:spacing w:after="0"/>
            </w:pPr>
            <w:r/>
            <w:r>
              <w:rPr>
                <w:rFonts w:ascii="Arial" w:hAnsi="Arial"/>
                <w:b w:val="0"/>
                <w:color w:val="26364D"/>
                <w:sz w:val="15"/>
              </w:rPr>
              <w:t>Forward-demo outcome aggregation and drift report.</w:t>
            </w:r>
          </w:p>
        </w:tc>
        <w:tc>
          <w:tcPr>
            <w:tcW w:type="dxa" w:w="547"/>
            <w:shd w:fill="F4F6F8"/>
            <w:vAlign w:val="center"/>
          </w:tcPr>
          <w:p>
            <w:pPr>
              <w:spacing w:after="0"/>
            </w:pPr>
            <w:r/>
            <w:r>
              <w:rPr>
                <w:rFonts w:ascii="Arial" w:hAnsi="Arial"/>
                <w:b w:val="0"/>
                <w:color w:val="26364D"/>
                <w:sz w:val="15"/>
              </w:rPr>
              <w:t>2</w:t>
            </w:r>
          </w:p>
        </w:tc>
        <w:tc>
          <w:tcPr>
            <w:tcW w:type="dxa" w:w="691"/>
            <w:shd w:fill="F4F6F8"/>
            <w:vAlign w:val="center"/>
          </w:tcPr>
          <w:p>
            <w:pPr>
              <w:spacing w:after="0"/>
            </w:pPr>
            <w:r/>
            <w:r>
              <w:rPr>
                <w:rFonts w:ascii="Arial" w:hAnsi="Arial"/>
                <w:b w:val="0"/>
                <w:color w:val="26364D"/>
                <w:sz w:val="15"/>
              </w:rPr>
              <w:t>0</w:t>
            </w:r>
          </w:p>
        </w:tc>
      </w:tr>
      <w:tr>
        <w:tc>
          <w:tcPr>
            <w:tcW w:type="dxa" w:w="1944"/>
            <w:vAlign w:val="center"/>
          </w:tcPr>
          <w:p>
            <w:pPr>
              <w:spacing w:after="0"/>
            </w:pPr>
            <w:r/>
            <w:r>
              <w:rPr>
                <w:rFonts w:ascii="Arial" w:hAnsi="Arial"/>
                <w:b w:val="0"/>
                <w:color w:val="26364D"/>
                <w:sz w:val="15"/>
              </w:rPr>
              <w:t>detectors.py</w:t>
            </w:r>
          </w:p>
        </w:tc>
        <w:tc>
          <w:tcPr>
            <w:tcW w:type="dxa" w:w="691"/>
            <w:vAlign w:val="center"/>
          </w:tcPr>
          <w:p>
            <w:pPr>
              <w:spacing w:after="0"/>
            </w:pPr>
            <w:r/>
            <w:r>
              <w:rPr>
                <w:rFonts w:ascii="Arial" w:hAnsi="Arial"/>
                <w:b w:val="0"/>
                <w:color w:val="26364D"/>
                <w:sz w:val="15"/>
              </w:rPr>
              <w:t>67</w:t>
            </w:r>
          </w:p>
        </w:tc>
        <w:tc>
          <w:tcPr>
            <w:tcW w:type="dxa" w:w="6120"/>
            <w:vAlign w:val="center"/>
          </w:tcPr>
          <w:p>
            <w:pPr>
              <w:spacing w:after="0"/>
            </w:pPr>
            <w:r/>
            <w:r>
              <w:rPr>
                <w:rFonts w:ascii="Arial" w:hAnsi="Arial"/>
                <w:b w:val="0"/>
                <w:color w:val="26364D"/>
                <w:sz w:val="15"/>
              </w:rPr>
              <w:t>Stable/experimental detector registry.</w:t>
            </w:r>
          </w:p>
        </w:tc>
        <w:tc>
          <w:tcPr>
            <w:tcW w:type="dxa" w:w="547"/>
            <w:vAlign w:val="center"/>
          </w:tcPr>
          <w:p>
            <w:pPr>
              <w:spacing w:after="0"/>
            </w:pPr>
            <w:r/>
            <w:r>
              <w:rPr>
                <w:rFonts w:ascii="Arial" w:hAnsi="Arial"/>
                <w:b w:val="0"/>
                <w:color w:val="26364D"/>
                <w:sz w:val="15"/>
              </w:rPr>
              <w:t>1</w:t>
            </w:r>
          </w:p>
        </w:tc>
        <w:tc>
          <w:tcPr>
            <w:tcW w:type="dxa" w:w="691"/>
            <w:vAlign w:val="center"/>
          </w:tcPr>
          <w:p>
            <w:pPr>
              <w:spacing w:after="0"/>
            </w:pPr>
            <w:r/>
            <w:r>
              <w:rPr>
                <w:rFonts w:ascii="Arial" w:hAnsi="Arial"/>
                <w:b w:val="0"/>
                <w:color w:val="26364D"/>
                <w:sz w:val="15"/>
              </w:rPr>
              <w:t>0</w:t>
            </w:r>
          </w:p>
        </w:tc>
      </w:tr>
      <w:tr>
        <w:tc>
          <w:tcPr>
            <w:tcW w:type="dxa" w:w="1944"/>
            <w:shd w:fill="F4F6F8"/>
            <w:vAlign w:val="center"/>
          </w:tcPr>
          <w:p>
            <w:pPr>
              <w:spacing w:after="0"/>
            </w:pPr>
            <w:r/>
            <w:r>
              <w:rPr>
                <w:rFonts w:ascii="Arial" w:hAnsi="Arial"/>
                <w:b w:val="0"/>
                <w:color w:val="26364D"/>
                <w:sz w:val="15"/>
              </w:rPr>
              <w:t>drift_monitor.py</w:t>
            </w:r>
          </w:p>
        </w:tc>
        <w:tc>
          <w:tcPr>
            <w:tcW w:type="dxa" w:w="691"/>
            <w:shd w:fill="F4F6F8"/>
            <w:vAlign w:val="center"/>
          </w:tcPr>
          <w:p>
            <w:pPr>
              <w:spacing w:after="0"/>
            </w:pPr>
            <w:r/>
            <w:r>
              <w:rPr>
                <w:rFonts w:ascii="Arial" w:hAnsi="Arial"/>
                <w:b w:val="0"/>
                <w:color w:val="26364D"/>
                <w:sz w:val="15"/>
              </w:rPr>
              <w:t>45</w:t>
            </w:r>
          </w:p>
        </w:tc>
        <w:tc>
          <w:tcPr>
            <w:tcW w:type="dxa" w:w="6120"/>
            <w:shd w:fill="F4F6F8"/>
            <w:vAlign w:val="center"/>
          </w:tcPr>
          <w:p>
            <w:pPr>
              <w:spacing w:after="0"/>
            </w:pPr>
            <w:r/>
            <w:r>
              <w:rPr>
                <w:rFonts w:ascii="Arial" w:hAnsi="Arial"/>
                <w:b w:val="0"/>
                <w:color w:val="26364D"/>
                <w:sz w:val="15"/>
              </w:rPr>
              <w:t>Performance drift summaries and quarantine.</w:t>
            </w:r>
          </w:p>
        </w:tc>
        <w:tc>
          <w:tcPr>
            <w:tcW w:type="dxa" w:w="547"/>
            <w:shd w:fill="F4F6F8"/>
            <w:vAlign w:val="center"/>
          </w:tcPr>
          <w:p>
            <w:pPr>
              <w:spacing w:after="0"/>
            </w:pPr>
            <w:r/>
            <w:r>
              <w:rPr>
                <w:rFonts w:ascii="Arial" w:hAnsi="Arial"/>
                <w:b w:val="0"/>
                <w:color w:val="26364D"/>
                <w:sz w:val="15"/>
              </w:rPr>
              <w:t>0</w:t>
            </w:r>
          </w:p>
        </w:tc>
        <w:tc>
          <w:tcPr>
            <w:tcW w:type="dxa" w:w="691"/>
            <w:shd w:fill="F4F6F8"/>
            <w:vAlign w:val="center"/>
          </w:tcPr>
          <w:p>
            <w:pPr>
              <w:spacing w:after="0"/>
            </w:pPr>
            <w:r/>
            <w:r>
              <w:rPr>
                <w:rFonts w:ascii="Arial" w:hAnsi="Arial"/>
                <w:b w:val="0"/>
                <w:color w:val="26364D"/>
                <w:sz w:val="15"/>
              </w:rPr>
              <w:t>2</w:t>
            </w:r>
          </w:p>
        </w:tc>
      </w:tr>
      <w:tr>
        <w:tc>
          <w:tcPr>
            <w:tcW w:type="dxa" w:w="1944"/>
            <w:vAlign w:val="center"/>
          </w:tcPr>
          <w:p>
            <w:pPr>
              <w:spacing w:after="0"/>
            </w:pPr>
            <w:r/>
            <w:r>
              <w:rPr>
                <w:rFonts w:ascii="Arial" w:hAnsi="Arial"/>
                <w:b w:val="0"/>
                <w:color w:val="26364D"/>
                <w:sz w:val="15"/>
              </w:rPr>
              <w:t>event_backtester.py</w:t>
            </w:r>
          </w:p>
        </w:tc>
        <w:tc>
          <w:tcPr>
            <w:tcW w:type="dxa" w:w="691"/>
            <w:vAlign w:val="center"/>
          </w:tcPr>
          <w:p>
            <w:pPr>
              <w:spacing w:after="0"/>
            </w:pPr>
            <w:r/>
            <w:r>
              <w:rPr>
                <w:rFonts w:ascii="Arial" w:hAnsi="Arial"/>
                <w:b w:val="0"/>
                <w:color w:val="26364D"/>
                <w:sz w:val="15"/>
              </w:rPr>
              <w:t>217</w:t>
            </w:r>
          </w:p>
        </w:tc>
        <w:tc>
          <w:tcPr>
            <w:tcW w:type="dxa" w:w="6120"/>
            <w:vAlign w:val="center"/>
          </w:tcPr>
          <w:p>
            <w:pPr>
              <w:spacing w:after="0"/>
            </w:pPr>
            <w:r/>
            <w:r>
              <w:rPr>
                <w:rFonts w:ascii="Arial" w:hAnsi="Arial"/>
                <w:b w:val="0"/>
                <w:color w:val="26364D"/>
                <w:sz w:val="15"/>
              </w:rPr>
              <w:t>Chronological, cost-aware event simulation.</w:t>
            </w:r>
          </w:p>
        </w:tc>
        <w:tc>
          <w:tcPr>
            <w:tcW w:type="dxa" w:w="547"/>
            <w:vAlign w:val="center"/>
          </w:tcPr>
          <w:p>
            <w:pPr>
              <w:spacing w:after="0"/>
            </w:pPr>
            <w:r/>
            <w:r>
              <w:rPr>
                <w:rFonts w:ascii="Arial" w:hAnsi="Arial"/>
                <w:b w:val="0"/>
                <w:color w:val="26364D"/>
                <w:sz w:val="15"/>
              </w:rPr>
              <w:t>2</w:t>
            </w:r>
          </w:p>
        </w:tc>
        <w:tc>
          <w:tcPr>
            <w:tcW w:type="dxa" w:w="691"/>
            <w:vAlign w:val="center"/>
          </w:tcPr>
          <w:p>
            <w:pPr>
              <w:spacing w:after="0"/>
            </w:pPr>
            <w:r/>
            <w:r>
              <w:rPr>
                <w:rFonts w:ascii="Arial" w:hAnsi="Arial"/>
                <w:b w:val="0"/>
                <w:color w:val="26364D"/>
                <w:sz w:val="15"/>
              </w:rPr>
              <w:t>3</w:t>
            </w:r>
          </w:p>
        </w:tc>
      </w:tr>
      <w:tr>
        <w:tc>
          <w:tcPr>
            <w:tcW w:type="dxa" w:w="1944"/>
            <w:shd w:fill="F4F6F8"/>
            <w:vAlign w:val="center"/>
          </w:tcPr>
          <w:p>
            <w:pPr>
              <w:spacing w:after="0"/>
            </w:pPr>
            <w:r/>
            <w:r>
              <w:rPr>
                <w:rFonts w:ascii="Arial" w:hAnsi="Arial"/>
                <w:b w:val="0"/>
                <w:color w:val="26364D"/>
                <w:sz w:val="15"/>
              </w:rPr>
              <w:t>gui_dashboard.py</w:t>
            </w:r>
          </w:p>
        </w:tc>
        <w:tc>
          <w:tcPr>
            <w:tcW w:type="dxa" w:w="691"/>
            <w:shd w:fill="F4F6F8"/>
            <w:vAlign w:val="center"/>
          </w:tcPr>
          <w:p>
            <w:pPr>
              <w:spacing w:after="0"/>
            </w:pPr>
            <w:r/>
            <w:r>
              <w:rPr>
                <w:rFonts w:ascii="Arial" w:hAnsi="Arial"/>
                <w:b w:val="0"/>
                <w:color w:val="26364D"/>
                <w:sz w:val="15"/>
              </w:rPr>
              <w:t>710</w:t>
            </w:r>
          </w:p>
        </w:tc>
        <w:tc>
          <w:tcPr>
            <w:tcW w:type="dxa" w:w="6120"/>
            <w:shd w:fill="F4F6F8"/>
            <w:vAlign w:val="center"/>
          </w:tcPr>
          <w:p>
            <w:pPr>
              <w:spacing w:after="0"/>
            </w:pPr>
            <w:r/>
            <w:r>
              <w:rPr>
                <w:rFonts w:ascii="Arial" w:hAnsi="Arial"/>
                <w:b w:val="0"/>
                <w:color w:val="26364D"/>
                <w:sz w:val="15"/>
              </w:rPr>
              <w:t>Primary Tkinter research dashboard.</w:t>
            </w:r>
          </w:p>
        </w:tc>
        <w:tc>
          <w:tcPr>
            <w:tcW w:type="dxa" w:w="547"/>
            <w:shd w:fill="F4F6F8"/>
            <w:vAlign w:val="center"/>
          </w:tcPr>
          <w:p>
            <w:pPr>
              <w:spacing w:after="0"/>
            </w:pPr>
            <w:r/>
            <w:r>
              <w:rPr>
                <w:rFonts w:ascii="Arial" w:hAnsi="Arial"/>
                <w:b w:val="0"/>
                <w:color w:val="26364D"/>
                <w:sz w:val="15"/>
              </w:rPr>
              <w:t>3</w:t>
            </w:r>
          </w:p>
        </w:tc>
        <w:tc>
          <w:tcPr>
            <w:tcW w:type="dxa" w:w="691"/>
            <w:shd w:fill="F4F6F8"/>
            <w:vAlign w:val="center"/>
          </w:tcPr>
          <w:p>
            <w:pPr>
              <w:spacing w:after="0"/>
            </w:pPr>
            <w:r/>
            <w:r>
              <w:rPr>
                <w:rFonts w:ascii="Arial" w:hAnsi="Arial"/>
                <w:b w:val="0"/>
                <w:color w:val="26364D"/>
                <w:sz w:val="15"/>
              </w:rPr>
              <w:t>1</w:t>
            </w:r>
          </w:p>
        </w:tc>
      </w:tr>
      <w:tr>
        <w:tc>
          <w:tcPr>
            <w:tcW w:type="dxa" w:w="1944"/>
            <w:vAlign w:val="center"/>
          </w:tcPr>
          <w:p>
            <w:pPr>
              <w:spacing w:after="0"/>
            </w:pPr>
            <w:r/>
            <w:r>
              <w:rPr>
                <w:rFonts w:ascii="Arial" w:hAnsi="Arial"/>
                <w:b w:val="0"/>
                <w:color w:val="26364D"/>
                <w:sz w:val="15"/>
              </w:rPr>
              <w:t>health_monitor.py</w:t>
            </w:r>
          </w:p>
        </w:tc>
        <w:tc>
          <w:tcPr>
            <w:tcW w:type="dxa" w:w="691"/>
            <w:vAlign w:val="center"/>
          </w:tcPr>
          <w:p>
            <w:pPr>
              <w:spacing w:after="0"/>
            </w:pPr>
            <w:r/>
            <w:r>
              <w:rPr>
                <w:rFonts w:ascii="Arial" w:hAnsi="Arial"/>
                <w:b w:val="0"/>
                <w:color w:val="26364D"/>
                <w:sz w:val="15"/>
              </w:rPr>
              <w:t>53</w:t>
            </w:r>
          </w:p>
        </w:tc>
        <w:tc>
          <w:tcPr>
            <w:tcW w:type="dxa" w:w="6120"/>
            <w:vAlign w:val="center"/>
          </w:tcPr>
          <w:p>
            <w:pPr>
              <w:spacing w:after="0"/>
            </w:pPr>
            <w:r/>
            <w:r>
              <w:rPr>
                <w:rFonts w:ascii="Arial" w:hAnsi="Arial"/>
                <w:b w:val="0"/>
                <w:color w:val="26364D"/>
                <w:sz w:val="15"/>
              </w:rPr>
              <w:t>Operational feed/cycle/error health.</w:t>
            </w:r>
          </w:p>
        </w:tc>
        <w:tc>
          <w:tcPr>
            <w:tcW w:type="dxa" w:w="547"/>
            <w:vAlign w:val="center"/>
          </w:tcPr>
          <w:p>
            <w:pPr>
              <w:spacing w:after="0"/>
            </w:pPr>
            <w:r/>
            <w:r>
              <w:rPr>
                <w:rFonts w:ascii="Arial" w:hAnsi="Arial"/>
                <w:b w:val="0"/>
                <w:color w:val="26364D"/>
                <w:sz w:val="15"/>
              </w:rPr>
              <w:t>0</w:t>
            </w:r>
          </w:p>
        </w:tc>
        <w:tc>
          <w:tcPr>
            <w:tcW w:type="dxa" w:w="691"/>
            <w:vAlign w:val="center"/>
          </w:tcPr>
          <w:p>
            <w:pPr>
              <w:spacing w:after="0"/>
            </w:pPr>
            <w:r/>
            <w:r>
              <w:rPr>
                <w:rFonts w:ascii="Arial" w:hAnsi="Arial"/>
                <w:b w:val="0"/>
                <w:color w:val="26364D"/>
                <w:sz w:val="15"/>
              </w:rPr>
              <w:t>1</w:t>
            </w:r>
          </w:p>
        </w:tc>
      </w:tr>
      <w:tr>
        <w:tc>
          <w:tcPr>
            <w:tcW w:type="dxa" w:w="1944"/>
            <w:shd w:fill="F4F6F8"/>
            <w:vAlign w:val="center"/>
          </w:tcPr>
          <w:p>
            <w:pPr>
              <w:spacing w:after="0"/>
            </w:pPr>
            <w:r/>
            <w:r>
              <w:rPr>
                <w:rFonts w:ascii="Arial" w:hAnsi="Arial"/>
                <w:b w:val="0"/>
                <w:color w:val="26364D"/>
                <w:sz w:val="15"/>
              </w:rPr>
              <w:t>ledger_cli.py</w:t>
            </w:r>
          </w:p>
        </w:tc>
        <w:tc>
          <w:tcPr>
            <w:tcW w:type="dxa" w:w="691"/>
            <w:shd w:fill="F4F6F8"/>
            <w:vAlign w:val="center"/>
          </w:tcPr>
          <w:p>
            <w:pPr>
              <w:spacing w:after="0"/>
            </w:pPr>
            <w:r/>
            <w:r>
              <w:rPr>
                <w:rFonts w:ascii="Arial" w:hAnsi="Arial"/>
                <w:b w:val="0"/>
                <w:color w:val="26364D"/>
                <w:sz w:val="15"/>
              </w:rPr>
              <w:t>34</w:t>
            </w:r>
          </w:p>
        </w:tc>
        <w:tc>
          <w:tcPr>
            <w:tcW w:type="dxa" w:w="6120"/>
            <w:shd w:fill="F4F6F8"/>
            <w:vAlign w:val="center"/>
          </w:tcPr>
          <w:p>
            <w:pPr>
              <w:spacing w:after="0"/>
            </w:pPr>
            <w:r/>
            <w:r>
              <w:rPr>
                <w:rFonts w:ascii="Arial" w:hAnsi="Arial"/>
                <w:b w:val="0"/>
                <w:color w:val="26364D"/>
                <w:sz w:val="15"/>
              </w:rPr>
              <w:t>Research-ledger terminal reader.</w:t>
            </w:r>
          </w:p>
        </w:tc>
        <w:tc>
          <w:tcPr>
            <w:tcW w:type="dxa" w:w="547"/>
            <w:shd w:fill="F4F6F8"/>
            <w:vAlign w:val="center"/>
          </w:tcPr>
          <w:p>
            <w:pPr>
              <w:spacing w:after="0"/>
            </w:pPr>
            <w:r/>
            <w:r>
              <w:rPr>
                <w:rFonts w:ascii="Arial" w:hAnsi="Arial"/>
                <w:b w:val="0"/>
                <w:color w:val="26364D"/>
                <w:sz w:val="15"/>
              </w:rPr>
              <w:t>1</w:t>
            </w:r>
          </w:p>
        </w:tc>
        <w:tc>
          <w:tcPr>
            <w:tcW w:type="dxa" w:w="691"/>
            <w:shd w:fill="F4F6F8"/>
            <w:vAlign w:val="center"/>
          </w:tcPr>
          <w:p>
            <w:pPr>
              <w:spacing w:after="0"/>
            </w:pPr>
            <w:r/>
            <w:r>
              <w:rPr>
                <w:rFonts w:ascii="Arial" w:hAnsi="Arial"/>
                <w:b w:val="0"/>
                <w:color w:val="26364D"/>
                <w:sz w:val="15"/>
              </w:rPr>
              <w:t>0</w:t>
            </w:r>
          </w:p>
        </w:tc>
      </w:tr>
      <w:tr>
        <w:tc>
          <w:tcPr>
            <w:tcW w:type="dxa" w:w="1944"/>
            <w:vAlign w:val="center"/>
          </w:tcPr>
          <w:p>
            <w:pPr>
              <w:spacing w:after="0"/>
            </w:pPr>
            <w:r/>
            <w:r>
              <w:rPr>
                <w:rFonts w:ascii="Arial" w:hAnsi="Arial"/>
                <w:b w:val="0"/>
                <w:color w:val="26364D"/>
                <w:sz w:val="15"/>
              </w:rPr>
              <w:t>mt5_feed.py</w:t>
            </w:r>
          </w:p>
        </w:tc>
        <w:tc>
          <w:tcPr>
            <w:tcW w:type="dxa" w:w="691"/>
            <w:vAlign w:val="center"/>
          </w:tcPr>
          <w:p>
            <w:pPr>
              <w:spacing w:after="0"/>
            </w:pPr>
            <w:r/>
            <w:r>
              <w:rPr>
                <w:rFonts w:ascii="Arial" w:hAnsi="Arial"/>
                <w:b w:val="0"/>
                <w:color w:val="26364D"/>
                <w:sz w:val="15"/>
              </w:rPr>
              <w:t>206</w:t>
            </w:r>
          </w:p>
        </w:tc>
        <w:tc>
          <w:tcPr>
            <w:tcW w:type="dxa" w:w="6120"/>
            <w:vAlign w:val="center"/>
          </w:tcPr>
          <w:p>
            <w:pPr>
              <w:spacing w:after="0"/>
            </w:pPr>
            <w:r/>
            <w:r>
              <w:rPr>
                <w:rFonts w:ascii="Arial" w:hAnsi="Arial"/>
                <w:b w:val="0"/>
                <w:color w:val="26364D"/>
                <w:sz w:val="15"/>
              </w:rPr>
              <w:t>Robust MT5 data and broker specifications.</w:t>
            </w:r>
          </w:p>
        </w:tc>
        <w:tc>
          <w:tcPr>
            <w:tcW w:type="dxa" w:w="547"/>
            <w:vAlign w:val="center"/>
          </w:tcPr>
          <w:p>
            <w:pPr>
              <w:spacing w:after="0"/>
            </w:pPr>
            <w:r/>
            <w:r>
              <w:rPr>
                <w:rFonts w:ascii="Arial" w:hAnsi="Arial"/>
                <w:b w:val="0"/>
                <w:color w:val="26364D"/>
                <w:sz w:val="15"/>
              </w:rPr>
              <w:t>0</w:t>
            </w:r>
          </w:p>
        </w:tc>
        <w:tc>
          <w:tcPr>
            <w:tcW w:type="dxa" w:w="691"/>
            <w:vAlign w:val="center"/>
          </w:tcPr>
          <w:p>
            <w:pPr>
              <w:spacing w:after="0"/>
            </w:pPr>
            <w:r/>
            <w:r>
              <w:rPr>
                <w:rFonts w:ascii="Arial" w:hAnsi="Arial"/>
                <w:b w:val="0"/>
                <w:color w:val="26364D"/>
                <w:sz w:val="15"/>
              </w:rPr>
              <w:t>1</w:t>
            </w:r>
          </w:p>
        </w:tc>
      </w:tr>
      <w:tr>
        <w:tc>
          <w:tcPr>
            <w:tcW w:type="dxa" w:w="1944"/>
            <w:shd w:fill="F4F6F8"/>
            <w:vAlign w:val="center"/>
          </w:tcPr>
          <w:p>
            <w:pPr>
              <w:spacing w:after="0"/>
            </w:pPr>
            <w:r/>
            <w:r>
              <w:rPr>
                <w:rFonts w:ascii="Arial" w:hAnsi="Arial"/>
                <w:b w:val="0"/>
                <w:color w:val="26364D"/>
                <w:sz w:val="15"/>
              </w:rPr>
              <w:t>mtf_engine.py</w:t>
            </w:r>
          </w:p>
        </w:tc>
        <w:tc>
          <w:tcPr>
            <w:tcW w:type="dxa" w:w="691"/>
            <w:shd w:fill="F4F6F8"/>
            <w:vAlign w:val="center"/>
          </w:tcPr>
          <w:p>
            <w:pPr>
              <w:spacing w:after="0"/>
            </w:pPr>
            <w:r/>
            <w:r>
              <w:rPr>
                <w:rFonts w:ascii="Arial" w:hAnsi="Arial"/>
                <w:b w:val="0"/>
                <w:color w:val="26364D"/>
                <w:sz w:val="15"/>
              </w:rPr>
              <w:t>96</w:t>
            </w:r>
          </w:p>
        </w:tc>
        <w:tc>
          <w:tcPr>
            <w:tcW w:type="dxa" w:w="6120"/>
            <w:shd w:fill="F4F6F8"/>
            <w:vAlign w:val="center"/>
          </w:tcPr>
          <w:p>
            <w:pPr>
              <w:spacing w:after="0"/>
            </w:pPr>
            <w:r/>
            <w:r>
              <w:rPr>
                <w:rFonts w:ascii="Arial" w:hAnsi="Arial"/>
                <w:b w:val="0"/>
                <w:color w:val="26364D"/>
                <w:sz w:val="15"/>
              </w:rPr>
              <w:t>Point-in-time multi-timeframe alignment.</w:t>
            </w:r>
          </w:p>
        </w:tc>
        <w:tc>
          <w:tcPr>
            <w:tcW w:type="dxa" w:w="547"/>
            <w:shd w:fill="F4F6F8"/>
            <w:vAlign w:val="center"/>
          </w:tcPr>
          <w:p>
            <w:pPr>
              <w:spacing w:after="0"/>
            </w:pPr>
            <w:r/>
            <w:r>
              <w:rPr>
                <w:rFonts w:ascii="Arial" w:hAnsi="Arial"/>
                <w:b w:val="0"/>
                <w:color w:val="26364D"/>
                <w:sz w:val="15"/>
              </w:rPr>
              <w:t>2</w:t>
            </w:r>
          </w:p>
        </w:tc>
        <w:tc>
          <w:tcPr>
            <w:tcW w:type="dxa" w:w="691"/>
            <w:shd w:fill="F4F6F8"/>
            <w:vAlign w:val="center"/>
          </w:tcPr>
          <w:p>
            <w:pPr>
              <w:spacing w:after="0"/>
            </w:pPr>
            <w:r/>
            <w:r>
              <w:rPr>
                <w:rFonts w:ascii="Arial" w:hAnsi="Arial"/>
                <w:b w:val="0"/>
                <w:color w:val="26364D"/>
                <w:sz w:val="15"/>
              </w:rPr>
              <w:t>1</w:t>
            </w:r>
          </w:p>
        </w:tc>
      </w:tr>
      <w:tr>
        <w:tc>
          <w:tcPr>
            <w:tcW w:type="dxa" w:w="1944"/>
            <w:vAlign w:val="center"/>
          </w:tcPr>
          <w:p>
            <w:pPr>
              <w:spacing w:after="0"/>
            </w:pPr>
            <w:r/>
            <w:r>
              <w:rPr>
                <w:rFonts w:ascii="Arial" w:hAnsi="Arial"/>
                <w:b w:val="0"/>
                <w:color w:val="26364D"/>
                <w:sz w:val="15"/>
              </w:rPr>
              <w:t>news_gate.py</w:t>
            </w:r>
          </w:p>
        </w:tc>
        <w:tc>
          <w:tcPr>
            <w:tcW w:type="dxa" w:w="691"/>
            <w:vAlign w:val="center"/>
          </w:tcPr>
          <w:p>
            <w:pPr>
              <w:spacing w:after="0"/>
            </w:pPr>
            <w:r/>
            <w:r>
              <w:rPr>
                <w:rFonts w:ascii="Arial" w:hAnsi="Arial"/>
                <w:b w:val="0"/>
                <w:color w:val="26364D"/>
                <w:sz w:val="15"/>
              </w:rPr>
              <w:t>79</w:t>
            </w:r>
          </w:p>
        </w:tc>
        <w:tc>
          <w:tcPr>
            <w:tcW w:type="dxa" w:w="6120"/>
            <w:vAlign w:val="center"/>
          </w:tcPr>
          <w:p>
            <w:pPr>
              <w:spacing w:after="0"/>
            </w:pPr>
            <w:r/>
            <w:r>
              <w:rPr>
                <w:rFonts w:ascii="Arial" w:hAnsi="Arial"/>
                <w:b w:val="0"/>
                <w:color w:val="26364D"/>
                <w:sz w:val="15"/>
              </w:rPr>
              <w:t>Deterministic economic-news blackout.</w:t>
            </w:r>
          </w:p>
        </w:tc>
        <w:tc>
          <w:tcPr>
            <w:tcW w:type="dxa" w:w="547"/>
            <w:vAlign w:val="center"/>
          </w:tcPr>
          <w:p>
            <w:pPr>
              <w:spacing w:after="0"/>
            </w:pPr>
            <w:r/>
            <w:r>
              <w:rPr>
                <w:rFonts w:ascii="Arial" w:hAnsi="Arial"/>
                <w:b w:val="0"/>
                <w:color w:val="26364D"/>
                <w:sz w:val="15"/>
              </w:rPr>
              <w:t>0</w:t>
            </w:r>
          </w:p>
        </w:tc>
        <w:tc>
          <w:tcPr>
            <w:tcW w:type="dxa" w:w="691"/>
            <w:vAlign w:val="center"/>
          </w:tcPr>
          <w:p>
            <w:pPr>
              <w:spacing w:after="0"/>
            </w:pPr>
            <w:r/>
            <w:r>
              <w:rPr>
                <w:rFonts w:ascii="Arial" w:hAnsi="Arial"/>
                <w:b w:val="0"/>
                <w:color w:val="26364D"/>
                <w:sz w:val="15"/>
              </w:rPr>
              <w:t>3</w:t>
            </w:r>
          </w:p>
        </w:tc>
      </w:tr>
      <w:tr>
        <w:tc>
          <w:tcPr>
            <w:tcW w:type="dxa" w:w="1944"/>
            <w:shd w:fill="F4F6F8"/>
            <w:vAlign w:val="center"/>
          </w:tcPr>
          <w:p>
            <w:pPr>
              <w:spacing w:after="0"/>
            </w:pPr>
            <w:r/>
            <w:r>
              <w:rPr>
                <w:rFonts w:ascii="Arial" w:hAnsi="Arial"/>
                <w:b w:val="0"/>
                <w:color w:val="26364D"/>
                <w:sz w:val="15"/>
              </w:rPr>
              <w:t>patterns.py</w:t>
            </w:r>
          </w:p>
        </w:tc>
        <w:tc>
          <w:tcPr>
            <w:tcW w:type="dxa" w:w="691"/>
            <w:shd w:fill="F4F6F8"/>
            <w:vAlign w:val="center"/>
          </w:tcPr>
          <w:p>
            <w:pPr>
              <w:spacing w:after="0"/>
            </w:pPr>
            <w:r/>
            <w:r>
              <w:rPr>
                <w:rFonts w:ascii="Arial" w:hAnsi="Arial"/>
                <w:b w:val="0"/>
                <w:color w:val="26364D"/>
                <w:sz w:val="15"/>
              </w:rPr>
              <w:t>3053</w:t>
            </w:r>
          </w:p>
        </w:tc>
        <w:tc>
          <w:tcPr>
            <w:tcW w:type="dxa" w:w="6120"/>
            <w:shd w:fill="F4F6F8"/>
            <w:vAlign w:val="center"/>
          </w:tcPr>
          <w:p>
            <w:pPr>
              <w:spacing w:after="0"/>
            </w:pPr>
            <w:r/>
            <w:r>
              <w:rPr>
                <w:rFonts w:ascii="Arial" w:hAnsi="Arial"/>
                <w:b w:val="0"/>
                <w:color w:val="26364D"/>
                <w:sz w:val="15"/>
              </w:rPr>
              <w:t>Broad compatibility detector and context engine.</w:t>
            </w:r>
          </w:p>
        </w:tc>
        <w:tc>
          <w:tcPr>
            <w:tcW w:type="dxa" w:w="547"/>
            <w:shd w:fill="F4F6F8"/>
            <w:vAlign w:val="center"/>
          </w:tcPr>
          <w:p>
            <w:pPr>
              <w:spacing w:after="0"/>
            </w:pPr>
            <w:r/>
            <w:r>
              <w:rPr>
                <w:rFonts w:ascii="Arial" w:hAnsi="Arial"/>
                <w:b w:val="0"/>
                <w:color w:val="26364D"/>
                <w:sz w:val="15"/>
              </w:rPr>
              <w:t>36</w:t>
            </w:r>
          </w:p>
        </w:tc>
        <w:tc>
          <w:tcPr>
            <w:tcW w:type="dxa" w:w="691"/>
            <w:shd w:fill="F4F6F8"/>
            <w:vAlign w:val="center"/>
          </w:tcPr>
          <w:p>
            <w:pPr>
              <w:spacing w:after="0"/>
            </w:pPr>
            <w:r/>
            <w:r>
              <w:rPr>
                <w:rFonts w:ascii="Arial" w:hAnsi="Arial"/>
                <w:b w:val="0"/>
                <w:color w:val="26364D"/>
                <w:sz w:val="15"/>
              </w:rPr>
              <w:t>4</w:t>
            </w:r>
          </w:p>
        </w:tc>
      </w:tr>
      <w:tr>
        <w:tc>
          <w:tcPr>
            <w:tcW w:type="dxa" w:w="1944"/>
            <w:vAlign w:val="center"/>
          </w:tcPr>
          <w:p>
            <w:pPr>
              <w:spacing w:after="0"/>
            </w:pPr>
            <w:r/>
            <w:r>
              <w:rPr>
                <w:rFonts w:ascii="Arial" w:hAnsi="Arial"/>
                <w:b w:val="0"/>
                <w:color w:val="26364D"/>
                <w:sz w:val="15"/>
              </w:rPr>
              <w:t>playbook_strategies.py</w:t>
            </w:r>
          </w:p>
        </w:tc>
        <w:tc>
          <w:tcPr>
            <w:tcW w:type="dxa" w:w="691"/>
            <w:vAlign w:val="center"/>
          </w:tcPr>
          <w:p>
            <w:pPr>
              <w:spacing w:after="0"/>
            </w:pPr>
            <w:r/>
            <w:r>
              <w:rPr>
                <w:rFonts w:ascii="Arial" w:hAnsi="Arial"/>
                <w:b w:val="0"/>
                <w:color w:val="26364D"/>
                <w:sz w:val="15"/>
              </w:rPr>
              <w:t>241</w:t>
            </w:r>
          </w:p>
        </w:tc>
        <w:tc>
          <w:tcPr>
            <w:tcW w:type="dxa" w:w="6120"/>
            <w:vAlign w:val="center"/>
          </w:tcPr>
          <w:p>
            <w:pPr>
              <w:spacing w:after="0"/>
            </w:pPr>
            <w:r/>
            <w:r>
              <w:rPr>
                <w:rFonts w:ascii="Arial" w:hAnsi="Arial"/>
                <w:b w:val="0"/>
                <w:color w:val="26364D"/>
                <w:sz w:val="15"/>
              </w:rPr>
              <w:t>Five explicit validated-style playbooks.</w:t>
            </w:r>
          </w:p>
        </w:tc>
        <w:tc>
          <w:tcPr>
            <w:tcW w:type="dxa" w:w="547"/>
            <w:vAlign w:val="center"/>
          </w:tcPr>
          <w:p>
            <w:pPr>
              <w:spacing w:after="0"/>
            </w:pPr>
            <w:r/>
            <w:r>
              <w:rPr>
                <w:rFonts w:ascii="Arial" w:hAnsi="Arial"/>
                <w:b w:val="0"/>
                <w:color w:val="26364D"/>
                <w:sz w:val="15"/>
              </w:rPr>
              <w:t>9</w:t>
            </w:r>
          </w:p>
        </w:tc>
        <w:tc>
          <w:tcPr>
            <w:tcW w:type="dxa" w:w="691"/>
            <w:vAlign w:val="center"/>
          </w:tcPr>
          <w:p>
            <w:pPr>
              <w:spacing w:after="0"/>
            </w:pPr>
            <w:r/>
            <w:r>
              <w:rPr>
                <w:rFonts w:ascii="Arial" w:hAnsi="Arial"/>
                <w:b w:val="0"/>
                <w:color w:val="26364D"/>
                <w:sz w:val="15"/>
              </w:rPr>
              <w:t>0</w:t>
            </w:r>
          </w:p>
        </w:tc>
      </w:tr>
      <w:tr>
        <w:tc>
          <w:tcPr>
            <w:tcW w:type="dxa" w:w="1944"/>
            <w:shd w:fill="F4F6F8"/>
            <w:vAlign w:val="center"/>
          </w:tcPr>
          <w:p>
            <w:pPr>
              <w:spacing w:after="0"/>
            </w:pPr>
            <w:r/>
            <w:r>
              <w:rPr>
                <w:rFonts w:ascii="Arial" w:hAnsi="Arial"/>
                <w:b w:val="0"/>
                <w:color w:val="26364D"/>
                <w:sz w:val="15"/>
              </w:rPr>
              <w:t>portfolio_risk.py</w:t>
            </w:r>
          </w:p>
        </w:tc>
        <w:tc>
          <w:tcPr>
            <w:tcW w:type="dxa" w:w="691"/>
            <w:shd w:fill="F4F6F8"/>
            <w:vAlign w:val="center"/>
          </w:tcPr>
          <w:p>
            <w:pPr>
              <w:spacing w:after="0"/>
            </w:pPr>
            <w:r/>
            <w:r>
              <w:rPr>
                <w:rFonts w:ascii="Arial" w:hAnsi="Arial"/>
                <w:b w:val="0"/>
                <w:color w:val="26364D"/>
                <w:sz w:val="15"/>
              </w:rPr>
              <w:t>96</w:t>
            </w:r>
          </w:p>
        </w:tc>
        <w:tc>
          <w:tcPr>
            <w:tcW w:type="dxa" w:w="6120"/>
            <w:shd w:fill="F4F6F8"/>
            <w:vAlign w:val="center"/>
          </w:tcPr>
          <w:p>
            <w:pPr>
              <w:spacing w:after="0"/>
            </w:pPr>
            <w:r/>
            <w:r>
              <w:rPr>
                <w:rFonts w:ascii="Arial" w:hAnsi="Arial"/>
                <w:b w:val="0"/>
                <w:color w:val="26364D"/>
                <w:sz w:val="15"/>
              </w:rPr>
              <w:t>Account-level risk and frequency controls.</w:t>
            </w:r>
          </w:p>
        </w:tc>
        <w:tc>
          <w:tcPr>
            <w:tcW w:type="dxa" w:w="547"/>
            <w:shd w:fill="F4F6F8"/>
            <w:vAlign w:val="center"/>
          </w:tcPr>
          <w:p>
            <w:pPr>
              <w:spacing w:after="0"/>
            </w:pPr>
            <w:r/>
            <w:r>
              <w:rPr>
                <w:rFonts w:ascii="Arial" w:hAnsi="Arial"/>
                <w:b w:val="0"/>
                <w:color w:val="26364D"/>
                <w:sz w:val="15"/>
              </w:rPr>
              <w:t>1</w:t>
            </w:r>
          </w:p>
        </w:tc>
        <w:tc>
          <w:tcPr>
            <w:tcW w:type="dxa" w:w="691"/>
            <w:shd w:fill="F4F6F8"/>
            <w:vAlign w:val="center"/>
          </w:tcPr>
          <w:p>
            <w:pPr>
              <w:spacing w:after="0"/>
            </w:pPr>
            <w:r/>
            <w:r>
              <w:rPr>
                <w:rFonts w:ascii="Arial" w:hAnsi="Arial"/>
                <w:b w:val="0"/>
                <w:color w:val="26364D"/>
                <w:sz w:val="15"/>
              </w:rPr>
              <w:t>3</w:t>
            </w:r>
          </w:p>
        </w:tc>
      </w:tr>
      <w:tr>
        <w:tc>
          <w:tcPr>
            <w:tcW w:type="dxa" w:w="1944"/>
            <w:vAlign w:val="center"/>
          </w:tcPr>
          <w:p>
            <w:pPr>
              <w:spacing w:after="0"/>
            </w:pPr>
            <w:r/>
            <w:r>
              <w:rPr>
                <w:rFonts w:ascii="Arial" w:hAnsi="Arial"/>
                <w:b w:val="0"/>
                <w:color w:val="26364D"/>
                <w:sz w:val="15"/>
              </w:rPr>
              <w:t>regime_router.py</w:t>
            </w:r>
          </w:p>
        </w:tc>
        <w:tc>
          <w:tcPr>
            <w:tcW w:type="dxa" w:w="691"/>
            <w:vAlign w:val="center"/>
          </w:tcPr>
          <w:p>
            <w:pPr>
              <w:spacing w:after="0"/>
            </w:pPr>
            <w:r/>
            <w:r>
              <w:rPr>
                <w:rFonts w:ascii="Arial" w:hAnsi="Arial"/>
                <w:b w:val="0"/>
                <w:color w:val="26364D"/>
                <w:sz w:val="15"/>
              </w:rPr>
              <w:t>53</w:t>
            </w:r>
          </w:p>
        </w:tc>
        <w:tc>
          <w:tcPr>
            <w:tcW w:type="dxa" w:w="6120"/>
            <w:vAlign w:val="center"/>
          </w:tcPr>
          <w:p>
            <w:pPr>
              <w:spacing w:after="0"/>
            </w:pPr>
            <w:r/>
            <w:r>
              <w:rPr>
                <w:rFonts w:ascii="Arial" w:hAnsi="Arial"/>
                <w:b w:val="0"/>
                <w:color w:val="26364D"/>
                <w:sz w:val="15"/>
              </w:rPr>
              <w:t>Market regime classification/routing.</w:t>
            </w:r>
          </w:p>
        </w:tc>
        <w:tc>
          <w:tcPr>
            <w:tcW w:type="dxa" w:w="547"/>
            <w:vAlign w:val="center"/>
          </w:tcPr>
          <w:p>
            <w:pPr>
              <w:spacing w:after="0"/>
            </w:pPr>
            <w:r/>
            <w:r>
              <w:rPr>
                <w:rFonts w:ascii="Arial" w:hAnsi="Arial"/>
                <w:b w:val="0"/>
                <w:color w:val="26364D"/>
                <w:sz w:val="15"/>
              </w:rPr>
              <w:t>0</w:t>
            </w:r>
          </w:p>
        </w:tc>
        <w:tc>
          <w:tcPr>
            <w:tcW w:type="dxa" w:w="691"/>
            <w:vAlign w:val="center"/>
          </w:tcPr>
          <w:p>
            <w:pPr>
              <w:spacing w:after="0"/>
            </w:pPr>
            <w:r/>
            <w:r>
              <w:rPr>
                <w:rFonts w:ascii="Arial" w:hAnsi="Arial"/>
                <w:b w:val="0"/>
                <w:color w:val="26364D"/>
                <w:sz w:val="15"/>
              </w:rPr>
              <w:t>2</w:t>
            </w:r>
          </w:p>
        </w:tc>
      </w:tr>
      <w:tr>
        <w:tc>
          <w:tcPr>
            <w:tcW w:type="dxa" w:w="1944"/>
            <w:shd w:fill="F4F6F8"/>
            <w:vAlign w:val="center"/>
          </w:tcPr>
          <w:p>
            <w:pPr>
              <w:spacing w:after="0"/>
            </w:pPr>
            <w:r/>
            <w:r>
              <w:rPr>
                <w:rFonts w:ascii="Arial" w:hAnsi="Arial"/>
                <w:b w:val="0"/>
                <w:color w:val="26364D"/>
                <w:sz w:val="15"/>
              </w:rPr>
              <w:t>research_backtest.py</w:t>
            </w:r>
          </w:p>
        </w:tc>
        <w:tc>
          <w:tcPr>
            <w:tcW w:type="dxa" w:w="691"/>
            <w:shd w:fill="F4F6F8"/>
            <w:vAlign w:val="center"/>
          </w:tcPr>
          <w:p>
            <w:pPr>
              <w:spacing w:after="0"/>
            </w:pPr>
            <w:r/>
            <w:r>
              <w:rPr>
                <w:rFonts w:ascii="Arial" w:hAnsi="Arial"/>
                <w:b w:val="0"/>
                <w:color w:val="26364D"/>
                <w:sz w:val="15"/>
              </w:rPr>
              <w:t>120</w:t>
            </w:r>
          </w:p>
        </w:tc>
        <w:tc>
          <w:tcPr>
            <w:tcW w:type="dxa" w:w="6120"/>
            <w:shd w:fill="F4F6F8"/>
            <w:vAlign w:val="center"/>
          </w:tcPr>
          <w:p>
            <w:pPr>
              <w:spacing w:after="0"/>
            </w:pPr>
            <w:r/>
            <w:r>
              <w:rPr>
                <w:rFonts w:ascii="Arial" w:hAnsi="Arial"/>
                <w:b w:val="0"/>
                <w:color w:val="26364D"/>
                <w:sz w:val="15"/>
              </w:rPr>
              <w:t>CLI for chronological and walk-forward tests.</w:t>
            </w:r>
          </w:p>
        </w:tc>
        <w:tc>
          <w:tcPr>
            <w:tcW w:type="dxa" w:w="547"/>
            <w:shd w:fill="F4F6F8"/>
            <w:vAlign w:val="center"/>
          </w:tcPr>
          <w:p>
            <w:pPr>
              <w:spacing w:after="0"/>
            </w:pPr>
            <w:r/>
            <w:r>
              <w:rPr>
                <w:rFonts w:ascii="Arial" w:hAnsi="Arial"/>
                <w:b w:val="0"/>
                <w:color w:val="26364D"/>
                <w:sz w:val="15"/>
              </w:rPr>
              <w:t>2</w:t>
            </w:r>
          </w:p>
        </w:tc>
        <w:tc>
          <w:tcPr>
            <w:tcW w:type="dxa" w:w="691"/>
            <w:shd w:fill="F4F6F8"/>
            <w:vAlign w:val="center"/>
          </w:tcPr>
          <w:p>
            <w:pPr>
              <w:spacing w:after="0"/>
            </w:pPr>
            <w:r/>
            <w:r>
              <w:rPr>
                <w:rFonts w:ascii="Arial" w:hAnsi="Arial"/>
                <w:b w:val="0"/>
                <w:color w:val="26364D"/>
                <w:sz w:val="15"/>
              </w:rPr>
              <w:t>0</w:t>
            </w:r>
          </w:p>
        </w:tc>
      </w:tr>
      <w:tr>
        <w:tc>
          <w:tcPr>
            <w:tcW w:type="dxa" w:w="1944"/>
            <w:vAlign w:val="center"/>
          </w:tcPr>
          <w:p>
            <w:pPr>
              <w:spacing w:after="0"/>
            </w:pPr>
            <w:r/>
            <w:r>
              <w:rPr>
                <w:rFonts w:ascii="Arial" w:hAnsi="Arial"/>
                <w:b w:val="0"/>
                <w:color w:val="26364D"/>
                <w:sz w:val="15"/>
              </w:rPr>
              <w:t>risk_manager.py</w:t>
            </w:r>
          </w:p>
        </w:tc>
        <w:tc>
          <w:tcPr>
            <w:tcW w:type="dxa" w:w="691"/>
            <w:vAlign w:val="center"/>
          </w:tcPr>
          <w:p>
            <w:pPr>
              <w:spacing w:after="0"/>
            </w:pPr>
            <w:r/>
            <w:r>
              <w:rPr>
                <w:rFonts w:ascii="Arial" w:hAnsi="Arial"/>
                <w:b w:val="0"/>
                <w:color w:val="26364D"/>
                <w:sz w:val="15"/>
              </w:rPr>
              <w:t>193</w:t>
            </w:r>
          </w:p>
        </w:tc>
        <w:tc>
          <w:tcPr>
            <w:tcW w:type="dxa" w:w="6120"/>
            <w:vAlign w:val="center"/>
          </w:tcPr>
          <w:p>
            <w:pPr>
              <w:spacing w:after="0"/>
            </w:pPr>
            <w:r/>
            <w:r>
              <w:rPr>
                <w:rFonts w:ascii="Arial" w:hAnsi="Arial"/>
                <w:b w:val="0"/>
                <w:color w:val="26364D"/>
                <w:sz w:val="15"/>
              </w:rPr>
              <w:t>Geometry, spread, daily loss, and broker sizing.</w:t>
            </w:r>
          </w:p>
        </w:tc>
        <w:tc>
          <w:tcPr>
            <w:tcW w:type="dxa" w:w="547"/>
            <w:vAlign w:val="center"/>
          </w:tcPr>
          <w:p>
            <w:pPr>
              <w:spacing w:after="0"/>
            </w:pPr>
            <w:r/>
            <w:r>
              <w:rPr>
                <w:rFonts w:ascii="Arial" w:hAnsi="Arial"/>
                <w:b w:val="0"/>
                <w:color w:val="26364D"/>
                <w:sz w:val="15"/>
              </w:rPr>
              <w:t>2</w:t>
            </w:r>
          </w:p>
        </w:tc>
        <w:tc>
          <w:tcPr>
            <w:tcW w:type="dxa" w:w="691"/>
            <w:vAlign w:val="center"/>
          </w:tcPr>
          <w:p>
            <w:pPr>
              <w:spacing w:after="0"/>
            </w:pPr>
            <w:r/>
            <w:r>
              <w:rPr>
                <w:rFonts w:ascii="Arial" w:hAnsi="Arial"/>
                <w:b w:val="0"/>
                <w:color w:val="26364D"/>
                <w:sz w:val="15"/>
              </w:rPr>
              <w:t>3</w:t>
            </w:r>
          </w:p>
        </w:tc>
      </w:tr>
      <w:tr>
        <w:tc>
          <w:tcPr>
            <w:tcW w:type="dxa" w:w="1944"/>
            <w:shd w:fill="F4F6F8"/>
            <w:vAlign w:val="center"/>
          </w:tcPr>
          <w:p>
            <w:pPr>
              <w:spacing w:after="0"/>
            </w:pPr>
            <w:r/>
            <w:r>
              <w:rPr>
                <w:rFonts w:ascii="Arial" w:hAnsi="Arial"/>
                <w:b w:val="0"/>
                <w:color w:val="26364D"/>
                <w:sz w:val="15"/>
              </w:rPr>
              <w:t>scanner.py</w:t>
            </w:r>
          </w:p>
        </w:tc>
        <w:tc>
          <w:tcPr>
            <w:tcW w:type="dxa" w:w="691"/>
            <w:shd w:fill="F4F6F8"/>
            <w:vAlign w:val="center"/>
          </w:tcPr>
          <w:p>
            <w:pPr>
              <w:spacing w:after="0"/>
            </w:pPr>
            <w:r/>
            <w:r>
              <w:rPr>
                <w:rFonts w:ascii="Arial" w:hAnsi="Arial"/>
                <w:b w:val="0"/>
                <w:color w:val="26364D"/>
                <w:sz w:val="15"/>
              </w:rPr>
              <w:t>460</w:t>
            </w:r>
          </w:p>
        </w:tc>
        <w:tc>
          <w:tcPr>
            <w:tcW w:type="dxa" w:w="6120"/>
            <w:shd w:fill="F4F6F8"/>
            <w:vAlign w:val="center"/>
          </w:tcPr>
          <w:p>
            <w:pPr>
              <w:spacing w:after="0"/>
            </w:pPr>
            <w:r/>
            <w:r>
              <w:rPr>
                <w:rFonts w:ascii="Arial" w:hAnsi="Arial"/>
                <w:b w:val="0"/>
                <w:color w:val="26364D"/>
                <w:sz w:val="15"/>
              </w:rPr>
              <w:t>Primary full research-scanner orchestration.</w:t>
            </w:r>
          </w:p>
        </w:tc>
        <w:tc>
          <w:tcPr>
            <w:tcW w:type="dxa" w:w="547"/>
            <w:shd w:fill="F4F6F8"/>
            <w:vAlign w:val="center"/>
          </w:tcPr>
          <w:p>
            <w:pPr>
              <w:spacing w:after="0"/>
            </w:pPr>
            <w:r/>
            <w:r>
              <w:rPr>
                <w:rFonts w:ascii="Arial" w:hAnsi="Arial"/>
                <w:b w:val="0"/>
                <w:color w:val="26364D"/>
                <w:sz w:val="15"/>
              </w:rPr>
              <w:t>1</w:t>
            </w:r>
          </w:p>
        </w:tc>
        <w:tc>
          <w:tcPr>
            <w:tcW w:type="dxa" w:w="691"/>
            <w:shd w:fill="F4F6F8"/>
            <w:vAlign w:val="center"/>
          </w:tcPr>
          <w:p>
            <w:pPr>
              <w:spacing w:after="0"/>
            </w:pPr>
            <w:r/>
            <w:r>
              <w:rPr>
                <w:rFonts w:ascii="Arial" w:hAnsi="Arial"/>
                <w:b w:val="0"/>
                <w:color w:val="26364D"/>
                <w:sz w:val="15"/>
              </w:rPr>
              <w:t>1</w:t>
            </w:r>
          </w:p>
        </w:tc>
      </w:tr>
      <w:tr>
        <w:tc>
          <w:tcPr>
            <w:tcW w:type="dxa" w:w="1944"/>
            <w:vAlign w:val="center"/>
          </w:tcPr>
          <w:p>
            <w:pPr>
              <w:spacing w:after="0"/>
            </w:pPr>
            <w:r/>
            <w:r>
              <w:rPr>
                <w:rFonts w:ascii="Arial" w:hAnsi="Arial"/>
                <w:b w:val="0"/>
                <w:color w:val="26364D"/>
                <w:sz w:val="15"/>
              </w:rPr>
              <w:t>server.py</w:t>
            </w:r>
          </w:p>
        </w:tc>
        <w:tc>
          <w:tcPr>
            <w:tcW w:type="dxa" w:w="691"/>
            <w:vAlign w:val="center"/>
          </w:tcPr>
          <w:p>
            <w:pPr>
              <w:spacing w:after="0"/>
            </w:pPr>
            <w:r/>
            <w:r>
              <w:rPr>
                <w:rFonts w:ascii="Arial" w:hAnsi="Arial"/>
                <w:b w:val="0"/>
                <w:color w:val="26364D"/>
                <w:sz w:val="15"/>
              </w:rPr>
              <w:t>787</w:t>
            </w:r>
          </w:p>
        </w:tc>
        <w:tc>
          <w:tcPr>
            <w:tcW w:type="dxa" w:w="6120"/>
            <w:vAlign w:val="center"/>
          </w:tcPr>
          <w:p>
            <w:pPr>
              <w:spacing w:after="0"/>
            </w:pPr>
            <w:r/>
            <w:r>
              <w:rPr>
                <w:rFonts w:ascii="Arial" w:hAnsi="Arial"/>
                <w:b w:val="0"/>
                <w:color w:val="26364D"/>
                <w:sz w:val="15"/>
              </w:rPr>
              <w:t>Flask web server, scanner state, and APIs.</w:t>
            </w:r>
          </w:p>
        </w:tc>
        <w:tc>
          <w:tcPr>
            <w:tcW w:type="dxa" w:w="547"/>
            <w:vAlign w:val="center"/>
          </w:tcPr>
          <w:p>
            <w:pPr>
              <w:spacing w:after="0"/>
            </w:pPr>
            <w:r/>
            <w:r>
              <w:rPr>
                <w:rFonts w:ascii="Arial" w:hAnsi="Arial"/>
                <w:b w:val="0"/>
                <w:color w:val="26364D"/>
                <w:sz w:val="15"/>
              </w:rPr>
              <w:t>22</w:t>
            </w:r>
          </w:p>
        </w:tc>
        <w:tc>
          <w:tcPr>
            <w:tcW w:type="dxa" w:w="691"/>
            <w:vAlign w:val="center"/>
          </w:tcPr>
          <w:p>
            <w:pPr>
              <w:spacing w:after="0"/>
            </w:pPr>
            <w:r/>
            <w:r>
              <w:rPr>
                <w:rFonts w:ascii="Arial" w:hAnsi="Arial"/>
                <w:b w:val="0"/>
                <w:color w:val="26364D"/>
                <w:sz w:val="15"/>
              </w:rPr>
              <w:t>0</w:t>
            </w:r>
          </w:p>
        </w:tc>
      </w:tr>
      <w:tr>
        <w:tc>
          <w:tcPr>
            <w:tcW w:type="dxa" w:w="1944"/>
            <w:shd w:fill="F4F6F8"/>
            <w:vAlign w:val="center"/>
          </w:tcPr>
          <w:p>
            <w:pPr>
              <w:spacing w:after="0"/>
            </w:pPr>
            <w:r/>
            <w:r>
              <w:rPr>
                <w:rFonts w:ascii="Arial" w:hAnsi="Arial"/>
                <w:b w:val="0"/>
                <w:color w:val="26364D"/>
                <w:sz w:val="15"/>
              </w:rPr>
              <w:t>signal_filter.py</w:t>
            </w:r>
          </w:p>
        </w:tc>
        <w:tc>
          <w:tcPr>
            <w:tcW w:type="dxa" w:w="691"/>
            <w:shd w:fill="F4F6F8"/>
            <w:vAlign w:val="center"/>
          </w:tcPr>
          <w:p>
            <w:pPr>
              <w:spacing w:after="0"/>
            </w:pPr>
            <w:r/>
            <w:r>
              <w:rPr>
                <w:rFonts w:ascii="Arial" w:hAnsi="Arial"/>
                <w:b w:val="0"/>
                <w:color w:val="26364D"/>
                <w:sz w:val="15"/>
              </w:rPr>
              <w:t>602</w:t>
            </w:r>
          </w:p>
        </w:tc>
        <w:tc>
          <w:tcPr>
            <w:tcW w:type="dxa" w:w="6120"/>
            <w:shd w:fill="F4F6F8"/>
            <w:vAlign w:val="center"/>
          </w:tcPr>
          <w:p>
            <w:pPr>
              <w:spacing w:after="0"/>
            </w:pPr>
            <w:r/>
            <w:r>
              <w:rPr>
                <w:rFonts w:ascii="Arial" w:hAnsi="Arial"/>
                <w:b w:val="0"/>
                <w:color w:val="26364D"/>
                <w:sz w:val="15"/>
              </w:rPr>
              <w:t>Signal grading, ranking, bias, dedup, and filters.</w:t>
            </w:r>
          </w:p>
        </w:tc>
        <w:tc>
          <w:tcPr>
            <w:tcW w:type="dxa" w:w="547"/>
            <w:shd w:fill="F4F6F8"/>
            <w:vAlign w:val="center"/>
          </w:tcPr>
          <w:p>
            <w:pPr>
              <w:spacing w:after="0"/>
            </w:pPr>
            <w:r/>
            <w:r>
              <w:rPr>
                <w:rFonts w:ascii="Arial" w:hAnsi="Arial"/>
                <w:b w:val="0"/>
                <w:color w:val="26364D"/>
                <w:sz w:val="15"/>
              </w:rPr>
              <w:t>8</w:t>
            </w:r>
          </w:p>
        </w:tc>
        <w:tc>
          <w:tcPr>
            <w:tcW w:type="dxa" w:w="691"/>
            <w:shd w:fill="F4F6F8"/>
            <w:vAlign w:val="center"/>
          </w:tcPr>
          <w:p>
            <w:pPr>
              <w:spacing w:after="0"/>
            </w:pPr>
            <w:r/>
            <w:r>
              <w:rPr>
                <w:rFonts w:ascii="Arial" w:hAnsi="Arial"/>
                <w:b w:val="0"/>
                <w:color w:val="26364D"/>
                <w:sz w:val="15"/>
              </w:rPr>
              <w:t>2</w:t>
            </w:r>
          </w:p>
        </w:tc>
      </w:tr>
      <w:tr>
        <w:tc>
          <w:tcPr>
            <w:tcW w:type="dxa" w:w="1944"/>
            <w:vAlign w:val="center"/>
          </w:tcPr>
          <w:p>
            <w:pPr>
              <w:spacing w:after="0"/>
            </w:pPr>
            <w:r/>
            <w:r>
              <w:rPr>
                <w:rFonts w:ascii="Arial" w:hAnsi="Arial"/>
                <w:b w:val="0"/>
                <w:color w:val="26364D"/>
                <w:sz w:val="15"/>
              </w:rPr>
              <w:t>signal_lifecycle.py</w:t>
            </w:r>
          </w:p>
        </w:tc>
        <w:tc>
          <w:tcPr>
            <w:tcW w:type="dxa" w:w="691"/>
            <w:vAlign w:val="center"/>
          </w:tcPr>
          <w:p>
            <w:pPr>
              <w:spacing w:after="0"/>
            </w:pPr>
            <w:r/>
            <w:r>
              <w:rPr>
                <w:rFonts w:ascii="Arial" w:hAnsi="Arial"/>
                <w:b w:val="0"/>
                <w:color w:val="26364D"/>
                <w:sz w:val="15"/>
              </w:rPr>
              <w:t>128</w:t>
            </w:r>
          </w:p>
        </w:tc>
        <w:tc>
          <w:tcPr>
            <w:tcW w:type="dxa" w:w="6120"/>
            <w:vAlign w:val="center"/>
          </w:tcPr>
          <w:p>
            <w:pPr>
              <w:spacing w:after="0"/>
            </w:pPr>
            <w:r/>
            <w:r>
              <w:rPr>
                <w:rFonts w:ascii="Arial" w:hAnsi="Arial"/>
                <w:b w:val="0"/>
                <w:color w:val="26364D"/>
                <w:sz w:val="15"/>
              </w:rPr>
              <w:t>Current/active/retest versus expired opportunity gate.</w:t>
            </w:r>
          </w:p>
        </w:tc>
        <w:tc>
          <w:tcPr>
            <w:tcW w:type="dxa" w:w="547"/>
            <w:vAlign w:val="center"/>
          </w:tcPr>
          <w:p>
            <w:pPr>
              <w:spacing w:after="0"/>
            </w:pPr>
            <w:r/>
            <w:r>
              <w:rPr>
                <w:rFonts w:ascii="Arial" w:hAnsi="Arial"/>
                <w:b w:val="0"/>
                <w:color w:val="26364D"/>
                <w:sz w:val="15"/>
              </w:rPr>
              <w:t>2</w:t>
            </w:r>
          </w:p>
        </w:tc>
        <w:tc>
          <w:tcPr>
            <w:tcW w:type="dxa" w:w="691"/>
            <w:vAlign w:val="center"/>
          </w:tcPr>
          <w:p>
            <w:pPr>
              <w:spacing w:after="0"/>
            </w:pPr>
            <w:r/>
            <w:r>
              <w:rPr>
                <w:rFonts w:ascii="Arial" w:hAnsi="Arial"/>
                <w:b w:val="0"/>
                <w:color w:val="26364D"/>
                <w:sz w:val="15"/>
              </w:rPr>
              <w:t>0</w:t>
            </w:r>
          </w:p>
        </w:tc>
      </w:tr>
      <w:tr>
        <w:tc>
          <w:tcPr>
            <w:tcW w:type="dxa" w:w="1944"/>
            <w:shd w:fill="F4F6F8"/>
            <w:vAlign w:val="center"/>
          </w:tcPr>
          <w:p>
            <w:pPr>
              <w:spacing w:after="0"/>
            </w:pPr>
            <w:r/>
            <w:r>
              <w:rPr>
                <w:rFonts w:ascii="Arial" w:hAnsi="Arial"/>
                <w:b w:val="0"/>
                <w:color w:val="26364D"/>
                <w:sz w:val="15"/>
              </w:rPr>
              <w:t>strategy_voter.py</w:t>
            </w:r>
          </w:p>
        </w:tc>
        <w:tc>
          <w:tcPr>
            <w:tcW w:type="dxa" w:w="691"/>
            <w:shd w:fill="F4F6F8"/>
            <w:vAlign w:val="center"/>
          </w:tcPr>
          <w:p>
            <w:pPr>
              <w:spacing w:after="0"/>
            </w:pPr>
            <w:r/>
            <w:r>
              <w:rPr>
                <w:rFonts w:ascii="Arial" w:hAnsi="Arial"/>
                <w:b w:val="0"/>
                <w:color w:val="26364D"/>
                <w:sz w:val="15"/>
              </w:rPr>
              <w:t>62</w:t>
            </w:r>
          </w:p>
        </w:tc>
        <w:tc>
          <w:tcPr>
            <w:tcW w:type="dxa" w:w="6120"/>
            <w:shd w:fill="F4F6F8"/>
            <w:vAlign w:val="center"/>
          </w:tcPr>
          <w:p>
            <w:pPr>
              <w:spacing w:after="0"/>
            </w:pPr>
            <w:r/>
            <w:r>
              <w:rPr>
                <w:rFonts w:ascii="Arial" w:hAnsi="Arial"/>
                <w:b w:val="0"/>
                <w:color w:val="26364D"/>
                <w:sz w:val="15"/>
              </w:rPr>
              <w:t>Independent evidence-family voting.</w:t>
            </w:r>
          </w:p>
        </w:tc>
        <w:tc>
          <w:tcPr>
            <w:tcW w:type="dxa" w:w="547"/>
            <w:shd w:fill="F4F6F8"/>
            <w:vAlign w:val="center"/>
          </w:tcPr>
          <w:p>
            <w:pPr>
              <w:spacing w:after="0"/>
            </w:pPr>
            <w:r/>
            <w:r>
              <w:rPr>
                <w:rFonts w:ascii="Arial" w:hAnsi="Arial"/>
                <w:b w:val="0"/>
                <w:color w:val="26364D"/>
                <w:sz w:val="15"/>
              </w:rPr>
              <w:t>1</w:t>
            </w:r>
          </w:p>
        </w:tc>
        <w:tc>
          <w:tcPr>
            <w:tcW w:type="dxa" w:w="691"/>
            <w:shd w:fill="F4F6F8"/>
            <w:vAlign w:val="center"/>
          </w:tcPr>
          <w:p>
            <w:pPr>
              <w:spacing w:after="0"/>
            </w:pPr>
            <w:r/>
            <w:r>
              <w:rPr>
                <w:rFonts w:ascii="Arial" w:hAnsi="Arial"/>
                <w:b w:val="0"/>
                <w:color w:val="26364D"/>
                <w:sz w:val="15"/>
              </w:rPr>
              <w:t>1</w:t>
            </w:r>
          </w:p>
        </w:tc>
      </w:tr>
      <w:tr>
        <w:tc>
          <w:tcPr>
            <w:tcW w:type="dxa" w:w="1944"/>
            <w:vAlign w:val="center"/>
          </w:tcPr>
          <w:p>
            <w:pPr>
              <w:spacing w:after="0"/>
            </w:pPr>
            <w:r/>
            <w:r>
              <w:rPr>
                <w:rFonts w:ascii="Arial" w:hAnsi="Arial"/>
                <w:b w:val="0"/>
                <w:color w:val="26364D"/>
                <w:sz w:val="15"/>
              </w:rPr>
              <w:t>trade_checker.py</w:t>
            </w:r>
          </w:p>
        </w:tc>
        <w:tc>
          <w:tcPr>
            <w:tcW w:type="dxa" w:w="691"/>
            <w:vAlign w:val="center"/>
          </w:tcPr>
          <w:p>
            <w:pPr>
              <w:spacing w:after="0"/>
            </w:pPr>
            <w:r/>
            <w:r>
              <w:rPr>
                <w:rFonts w:ascii="Arial" w:hAnsi="Arial"/>
                <w:b w:val="0"/>
                <w:color w:val="26364D"/>
                <w:sz w:val="15"/>
              </w:rPr>
              <w:t>63</w:t>
            </w:r>
          </w:p>
        </w:tc>
        <w:tc>
          <w:tcPr>
            <w:tcW w:type="dxa" w:w="6120"/>
            <w:vAlign w:val="center"/>
          </w:tcPr>
          <w:p>
            <w:pPr>
              <w:spacing w:after="0"/>
            </w:pPr>
            <w:r/>
            <w:r>
              <w:rPr>
                <w:rFonts w:ascii="Arial" w:hAnsi="Arial"/>
                <w:b w:val="0"/>
                <w:color w:val="26364D"/>
                <w:sz w:val="15"/>
              </w:rPr>
              <w:t>Paper-trade monitoring and lifecycle events.</w:t>
            </w:r>
          </w:p>
        </w:tc>
        <w:tc>
          <w:tcPr>
            <w:tcW w:type="dxa" w:w="547"/>
            <w:vAlign w:val="center"/>
          </w:tcPr>
          <w:p>
            <w:pPr>
              <w:spacing w:after="0"/>
            </w:pPr>
            <w:r/>
            <w:r>
              <w:rPr>
                <w:rFonts w:ascii="Arial" w:hAnsi="Arial"/>
                <w:b w:val="0"/>
                <w:color w:val="26364D"/>
                <w:sz w:val="15"/>
              </w:rPr>
              <w:t>0</w:t>
            </w:r>
          </w:p>
        </w:tc>
        <w:tc>
          <w:tcPr>
            <w:tcW w:type="dxa" w:w="691"/>
            <w:vAlign w:val="center"/>
          </w:tcPr>
          <w:p>
            <w:pPr>
              <w:spacing w:after="0"/>
            </w:pPr>
            <w:r/>
            <w:r>
              <w:rPr>
                <w:rFonts w:ascii="Arial" w:hAnsi="Arial"/>
                <w:b w:val="0"/>
                <w:color w:val="26364D"/>
                <w:sz w:val="15"/>
              </w:rPr>
              <w:t>1</w:t>
            </w:r>
          </w:p>
        </w:tc>
      </w:tr>
      <w:tr>
        <w:tc>
          <w:tcPr>
            <w:tcW w:type="dxa" w:w="1944"/>
            <w:shd w:fill="F4F6F8"/>
            <w:vAlign w:val="center"/>
          </w:tcPr>
          <w:p>
            <w:pPr>
              <w:spacing w:after="0"/>
            </w:pPr>
            <w:r/>
            <w:r>
              <w:rPr>
                <w:rFonts w:ascii="Arial" w:hAnsi="Arial"/>
                <w:b w:val="0"/>
                <w:color w:val="26364D"/>
                <w:sz w:val="15"/>
              </w:rPr>
              <w:t>trade_ledger.py</w:t>
            </w:r>
          </w:p>
        </w:tc>
        <w:tc>
          <w:tcPr>
            <w:tcW w:type="dxa" w:w="691"/>
            <w:shd w:fill="F4F6F8"/>
            <w:vAlign w:val="center"/>
          </w:tcPr>
          <w:p>
            <w:pPr>
              <w:spacing w:after="0"/>
            </w:pPr>
            <w:r/>
            <w:r>
              <w:rPr>
                <w:rFonts w:ascii="Arial" w:hAnsi="Arial"/>
                <w:b w:val="0"/>
                <w:color w:val="26364D"/>
                <w:sz w:val="15"/>
              </w:rPr>
              <w:t>230</w:t>
            </w:r>
          </w:p>
        </w:tc>
        <w:tc>
          <w:tcPr>
            <w:tcW w:type="dxa" w:w="6120"/>
            <w:shd w:fill="F4F6F8"/>
            <w:vAlign w:val="center"/>
          </w:tcPr>
          <w:p>
            <w:pPr>
              <w:spacing w:after="0"/>
            </w:pPr>
            <w:r/>
            <w:r>
              <w:rPr>
                <w:rFonts w:ascii="Arial" w:hAnsi="Arial"/>
                <w:b w:val="0"/>
                <w:color w:val="26364D"/>
                <w:sz w:val="15"/>
              </w:rPr>
              <w:t>Canonical detailed SQLite ledger.</w:t>
            </w:r>
          </w:p>
        </w:tc>
        <w:tc>
          <w:tcPr>
            <w:tcW w:type="dxa" w:w="547"/>
            <w:shd w:fill="F4F6F8"/>
            <w:vAlign w:val="center"/>
          </w:tcPr>
          <w:p>
            <w:pPr>
              <w:spacing w:after="0"/>
            </w:pPr>
            <w:r/>
            <w:r>
              <w:rPr>
                <w:rFonts w:ascii="Arial" w:hAnsi="Arial"/>
                <w:b w:val="0"/>
                <w:color w:val="26364D"/>
                <w:sz w:val="15"/>
              </w:rPr>
              <w:t>1</w:t>
            </w:r>
          </w:p>
        </w:tc>
        <w:tc>
          <w:tcPr>
            <w:tcW w:type="dxa" w:w="691"/>
            <w:shd w:fill="F4F6F8"/>
            <w:vAlign w:val="center"/>
          </w:tcPr>
          <w:p>
            <w:pPr>
              <w:spacing w:after="0"/>
            </w:pPr>
            <w:r/>
            <w:r>
              <w:rPr>
                <w:rFonts w:ascii="Arial" w:hAnsi="Arial"/>
                <w:b w:val="0"/>
                <w:color w:val="26364D"/>
                <w:sz w:val="15"/>
              </w:rPr>
              <w:t>1</w:t>
            </w:r>
          </w:p>
        </w:tc>
      </w:tr>
      <w:tr>
        <w:tc>
          <w:tcPr>
            <w:tcW w:type="dxa" w:w="1944"/>
            <w:vAlign w:val="center"/>
          </w:tcPr>
          <w:p>
            <w:pPr>
              <w:spacing w:after="0"/>
            </w:pPr>
            <w:r/>
            <w:r>
              <w:rPr>
                <w:rFonts w:ascii="Arial" w:hAnsi="Arial"/>
                <w:b w:val="0"/>
                <w:color w:val="26364D"/>
                <w:sz w:val="15"/>
              </w:rPr>
              <w:t>validate_filter.py</w:t>
            </w:r>
          </w:p>
        </w:tc>
        <w:tc>
          <w:tcPr>
            <w:tcW w:type="dxa" w:w="691"/>
            <w:vAlign w:val="center"/>
          </w:tcPr>
          <w:p>
            <w:pPr>
              <w:spacing w:after="0"/>
            </w:pPr>
            <w:r/>
            <w:r>
              <w:rPr>
                <w:rFonts w:ascii="Arial" w:hAnsi="Arial"/>
                <w:b w:val="0"/>
                <w:color w:val="26364D"/>
                <w:sz w:val="15"/>
              </w:rPr>
              <w:t>209</w:t>
            </w:r>
          </w:p>
        </w:tc>
        <w:tc>
          <w:tcPr>
            <w:tcW w:type="dxa" w:w="6120"/>
            <w:vAlign w:val="center"/>
          </w:tcPr>
          <w:p>
            <w:pPr>
              <w:spacing w:after="0"/>
            </w:pPr>
            <w:r/>
            <w:r>
              <w:rPr>
                <w:rFonts w:ascii="Arial" w:hAnsi="Arial"/>
                <w:b w:val="0"/>
                <w:color w:val="26364D"/>
                <w:sz w:val="15"/>
              </w:rPr>
              <w:t>Filter validation/reporting tool.</w:t>
            </w:r>
          </w:p>
        </w:tc>
        <w:tc>
          <w:tcPr>
            <w:tcW w:type="dxa" w:w="547"/>
            <w:vAlign w:val="center"/>
          </w:tcPr>
          <w:p>
            <w:pPr>
              <w:spacing w:after="0"/>
            </w:pPr>
            <w:r/>
            <w:r>
              <w:rPr>
                <w:rFonts w:ascii="Arial" w:hAnsi="Arial"/>
                <w:b w:val="0"/>
                <w:color w:val="26364D"/>
                <w:sz w:val="15"/>
              </w:rPr>
              <w:t>1</w:t>
            </w:r>
          </w:p>
        </w:tc>
        <w:tc>
          <w:tcPr>
            <w:tcW w:type="dxa" w:w="691"/>
            <w:vAlign w:val="center"/>
          </w:tcPr>
          <w:p>
            <w:pPr>
              <w:spacing w:after="0"/>
            </w:pPr>
            <w:r/>
            <w:r>
              <w:rPr>
                <w:rFonts w:ascii="Arial" w:hAnsi="Arial"/>
                <w:b w:val="0"/>
                <w:color w:val="26364D"/>
                <w:sz w:val="15"/>
              </w:rPr>
              <w:t>0</w:t>
            </w:r>
          </w:p>
        </w:tc>
      </w:tr>
      <w:tr>
        <w:tc>
          <w:tcPr>
            <w:tcW w:type="dxa" w:w="1944"/>
            <w:shd w:fill="F4F6F8"/>
            <w:vAlign w:val="center"/>
          </w:tcPr>
          <w:p>
            <w:pPr>
              <w:spacing w:after="0"/>
            </w:pPr>
            <w:r/>
            <w:r>
              <w:rPr>
                <w:rFonts w:ascii="Arial" w:hAnsi="Arial"/>
                <w:b w:val="0"/>
                <w:color w:val="26364D"/>
                <w:sz w:val="15"/>
              </w:rPr>
              <w:t>walk_forward.py</w:t>
            </w:r>
          </w:p>
        </w:tc>
        <w:tc>
          <w:tcPr>
            <w:tcW w:type="dxa" w:w="691"/>
            <w:shd w:fill="F4F6F8"/>
            <w:vAlign w:val="center"/>
          </w:tcPr>
          <w:p>
            <w:pPr>
              <w:spacing w:after="0"/>
            </w:pPr>
            <w:r/>
            <w:r>
              <w:rPr>
                <w:rFonts w:ascii="Arial" w:hAnsi="Arial"/>
                <w:b w:val="0"/>
                <w:color w:val="26364D"/>
                <w:sz w:val="15"/>
              </w:rPr>
              <w:t>73</w:t>
            </w:r>
          </w:p>
        </w:tc>
        <w:tc>
          <w:tcPr>
            <w:tcW w:type="dxa" w:w="6120"/>
            <w:shd w:fill="F4F6F8"/>
            <w:vAlign w:val="center"/>
          </w:tcPr>
          <w:p>
            <w:pPr>
              <w:spacing w:after="0"/>
            </w:pPr>
            <w:r/>
            <w:r>
              <w:rPr>
                <w:rFonts w:ascii="Arial" w:hAnsi="Arial"/>
                <w:b w:val="0"/>
                <w:color w:val="26364D"/>
                <w:sz w:val="15"/>
              </w:rPr>
              <w:t>Chronological parameter-selection windows.</w:t>
            </w:r>
          </w:p>
        </w:tc>
        <w:tc>
          <w:tcPr>
            <w:tcW w:type="dxa" w:w="547"/>
            <w:shd w:fill="F4F6F8"/>
            <w:vAlign w:val="center"/>
          </w:tcPr>
          <w:p>
            <w:pPr>
              <w:spacing w:after="0"/>
            </w:pPr>
            <w:r/>
            <w:r>
              <w:rPr>
                <w:rFonts w:ascii="Arial" w:hAnsi="Arial"/>
                <w:b w:val="0"/>
                <w:color w:val="26364D"/>
                <w:sz w:val="15"/>
              </w:rPr>
              <w:t>2</w:t>
            </w:r>
          </w:p>
        </w:tc>
        <w:tc>
          <w:tcPr>
            <w:tcW w:type="dxa" w:w="691"/>
            <w:shd w:fill="F4F6F8"/>
            <w:vAlign w:val="center"/>
          </w:tcPr>
          <w:p>
            <w:pPr>
              <w:spacing w:after="0"/>
            </w:pPr>
            <w:r/>
            <w:r>
              <w:rPr>
                <w:rFonts w:ascii="Arial" w:hAnsi="Arial"/>
                <w:b w:val="0"/>
                <w:color w:val="26364D"/>
                <w:sz w:val="15"/>
              </w:rPr>
              <w:t>0</w:t>
            </w:r>
          </w:p>
        </w:tc>
      </w:tr>
      <w:tr>
        <w:tc>
          <w:tcPr>
            <w:tcW w:type="dxa" w:w="2033"/>
          </w:tcPr>
          <w:p>
            <w:r>
              <w:rPr>
                <w:rFonts w:ascii="Arial" w:hAnsi="Arial"/>
                <w:sz w:val="15"/>
              </w:rPr>
              <w:t>opportunity_radar.py</w:t>
            </w:r>
          </w:p>
        </w:tc>
        <w:tc>
          <w:tcPr>
            <w:tcW w:type="dxa" w:w="2033"/>
          </w:tcPr>
          <w:p>
            <w:r>
              <w:rPr>
                <w:rFonts w:ascii="Arial" w:hAnsi="Arial"/>
                <w:sz w:val="15"/>
              </w:rPr>
              <w:t>451</w:t>
            </w:r>
          </w:p>
        </w:tc>
        <w:tc>
          <w:tcPr>
            <w:tcW w:type="dxa" w:w="2033"/>
          </w:tcPr>
          <w:p>
            <w:r>
              <w:rPr>
                <w:rFonts w:ascii="Arial" w:hAnsi="Arial"/>
                <w:sz w:val="15"/>
              </w:rPr>
              <w:t>Closed-candle zone, context, scenario, score, and transition engine.</w:t>
            </w:r>
          </w:p>
        </w:tc>
        <w:tc>
          <w:tcPr>
            <w:tcW w:type="dxa" w:w="2033"/>
          </w:tcPr>
          <w:p>
            <w:r>
              <w:rPr>
                <w:rFonts w:ascii="Arial" w:hAnsi="Arial"/>
                <w:sz w:val="15"/>
              </w:rPr>
              <w:t>12</w:t>
            </w:r>
          </w:p>
        </w:tc>
        <w:tc>
          <w:tcPr>
            <w:tcW w:type="dxa" w:w="2033"/>
          </w:tcPr>
          <w:p>
            <w:r>
              <w:rPr>
                <w:rFonts w:ascii="Arial" w:hAnsi="Arial"/>
                <w:sz w:val="15"/>
              </w:rPr>
              <w:t>1</w:t>
            </w:r>
          </w:p>
        </w:tc>
      </w:tr>
    </w:tbl>
    <w:p>
      <w:pPr>
        <w:spacing w:after="0"/>
      </w:pPr>
    </w:p>
    <w:p>
      <w:pPr>
        <w:keepLines w:val="0"/>
      </w:pPr>
      <w:r>
        <w:rPr>
          <w:b/>
          <w:color w:val="2368A2"/>
          <w:sz w:val="26"/>
        </w:rPr>
        <w:t>Non-Python project files</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3240"/>
            <w:shd w:fill="172033"/>
            <w:vAlign w:val="center"/>
          </w:tcPr>
          <w:p>
            <w:pPr>
              <w:spacing w:after="0"/>
            </w:pPr>
            <w:r/>
            <w:r>
              <w:rPr>
                <w:rFonts w:ascii="Arial" w:hAnsi="Arial"/>
                <w:b/>
                <w:color w:val="FFFFFF"/>
                <w:sz w:val="16"/>
              </w:rPr>
              <w:t>File</w:t>
            </w:r>
          </w:p>
        </w:tc>
        <w:tc>
          <w:tcPr>
            <w:tcW w:type="dxa" w:w="6768"/>
            <w:shd w:fill="172033"/>
            <w:vAlign w:val="center"/>
          </w:tcPr>
          <w:p>
            <w:pPr>
              <w:spacing w:after="0"/>
            </w:pPr>
            <w:r/>
            <w:r>
              <w:rPr>
                <w:rFonts w:ascii="Arial" w:hAnsi="Arial"/>
                <w:b/>
                <w:color w:val="FFFFFF"/>
                <w:sz w:val="16"/>
              </w:rPr>
              <w:t>Purpose</w:t>
            </w:r>
          </w:p>
        </w:tc>
      </w:tr>
      <w:tr>
        <w:tc>
          <w:tcPr>
            <w:tcW w:type="dxa" w:w="3240"/>
            <w:vAlign w:val="center"/>
          </w:tcPr>
          <w:p>
            <w:pPr>
              <w:spacing w:after="0"/>
            </w:pPr>
            <w:r/>
            <w:r>
              <w:rPr>
                <w:rFonts w:ascii="Arial" w:hAnsi="Arial"/>
                <w:b w:val="0"/>
                <w:color w:val="26364D"/>
                <w:sz w:val="15"/>
              </w:rPr>
              <w:t>dashboard.html</w:t>
            </w:r>
          </w:p>
        </w:tc>
        <w:tc>
          <w:tcPr>
            <w:tcW w:type="dxa" w:w="6768"/>
            <w:vAlign w:val="center"/>
          </w:tcPr>
          <w:p>
            <w:pPr>
              <w:spacing w:after="0"/>
            </w:pPr>
            <w:r/>
            <w:r>
              <w:rPr>
                <w:rFonts w:ascii="Arial" w:hAnsi="Arial"/>
                <w:b w:val="0"/>
                <w:color w:val="26364D"/>
                <w:sz w:val="15"/>
              </w:rPr>
              <w:t>Responsive live web command center.</w:t>
            </w:r>
          </w:p>
        </w:tc>
      </w:tr>
      <w:tr>
        <w:tc>
          <w:tcPr>
            <w:tcW w:type="dxa" w:w="3240"/>
            <w:shd w:fill="F4F6F8"/>
            <w:vAlign w:val="center"/>
          </w:tcPr>
          <w:p>
            <w:pPr>
              <w:spacing w:after="0"/>
            </w:pPr>
            <w:r/>
            <w:r>
              <w:rPr>
                <w:rFonts w:ascii="Arial" w:hAnsi="Arial"/>
                <w:b w:val="0"/>
                <w:color w:val="26364D"/>
                <w:sz w:val="15"/>
              </w:rPr>
              <w:t>backtest.html</w:t>
            </w:r>
          </w:p>
        </w:tc>
        <w:tc>
          <w:tcPr>
            <w:tcW w:type="dxa" w:w="6768"/>
            <w:shd w:fill="F4F6F8"/>
            <w:vAlign w:val="center"/>
          </w:tcPr>
          <w:p>
            <w:pPr>
              <w:spacing w:after="0"/>
            </w:pPr>
            <w:r/>
            <w:r>
              <w:rPr>
                <w:rFonts w:ascii="Arial" w:hAnsi="Arial"/>
                <w:b w:val="0"/>
                <w:color w:val="26364D"/>
                <w:sz w:val="15"/>
              </w:rPr>
              <w:t>Historical analytics interface.</w:t>
            </w:r>
          </w:p>
        </w:tc>
      </w:tr>
      <w:tr>
        <w:tc>
          <w:tcPr>
            <w:tcW w:type="dxa" w:w="3240"/>
            <w:vAlign w:val="center"/>
          </w:tcPr>
          <w:p>
            <w:pPr>
              <w:spacing w:after="0"/>
            </w:pPr>
            <w:r/>
            <w:r>
              <w:rPr>
                <w:rFonts w:ascii="Arial" w:hAnsi="Arial"/>
                <w:b w:val="0"/>
                <w:color w:val="26364D"/>
                <w:sz w:val="15"/>
              </w:rPr>
              <w:t>DOCS.html</w:t>
            </w:r>
          </w:p>
        </w:tc>
        <w:tc>
          <w:tcPr>
            <w:tcW w:type="dxa" w:w="6768"/>
            <w:vAlign w:val="center"/>
          </w:tcPr>
          <w:p>
            <w:pPr>
              <w:spacing w:after="0"/>
            </w:pPr>
            <w:r/>
            <w:r>
              <w:rPr>
                <w:rFonts w:ascii="Arial" w:hAnsi="Arial"/>
                <w:b w:val="0"/>
                <w:color w:val="26364D"/>
                <w:sz w:val="15"/>
              </w:rPr>
              <w:t>Legacy/browser documentation.</w:t>
            </w:r>
          </w:p>
        </w:tc>
      </w:tr>
      <w:tr>
        <w:tc>
          <w:tcPr>
            <w:tcW w:type="dxa" w:w="3240"/>
            <w:shd w:fill="F4F6F8"/>
            <w:vAlign w:val="center"/>
          </w:tcPr>
          <w:p>
            <w:pPr>
              <w:spacing w:after="0"/>
            </w:pPr>
            <w:r/>
            <w:r>
              <w:rPr>
                <w:rFonts w:ascii="Arial" w:hAnsi="Arial"/>
                <w:b w:val="0"/>
                <w:color w:val="26364D"/>
                <w:sz w:val="15"/>
              </w:rPr>
              <w:t>README.md</w:t>
            </w:r>
          </w:p>
        </w:tc>
        <w:tc>
          <w:tcPr>
            <w:tcW w:type="dxa" w:w="6768"/>
            <w:shd w:fill="F4F6F8"/>
            <w:vAlign w:val="center"/>
          </w:tcPr>
          <w:p>
            <w:pPr>
              <w:spacing w:after="0"/>
            </w:pPr>
            <w:r/>
            <w:r>
              <w:rPr>
                <w:rFonts w:ascii="Arial" w:hAnsi="Arial"/>
                <w:b w:val="0"/>
                <w:color w:val="26364D"/>
                <w:sz w:val="15"/>
              </w:rPr>
              <w:t>Primary setup, feature, safety, and validation guide.</w:t>
            </w:r>
          </w:p>
        </w:tc>
      </w:tr>
      <w:tr>
        <w:tc>
          <w:tcPr>
            <w:tcW w:type="dxa" w:w="3240"/>
            <w:vAlign w:val="center"/>
          </w:tcPr>
          <w:p>
            <w:pPr>
              <w:spacing w:after="0"/>
            </w:pPr>
            <w:r/>
            <w:r>
              <w:rPr>
                <w:rFonts w:ascii="Arial" w:hAnsi="Arial"/>
                <w:b w:val="0"/>
                <w:color w:val="26364D"/>
                <w:sz w:val="15"/>
              </w:rPr>
              <w:t>REVIEW_REPORT.md</w:t>
            </w:r>
          </w:p>
        </w:tc>
        <w:tc>
          <w:tcPr>
            <w:tcW w:type="dxa" w:w="6768"/>
            <w:vAlign w:val="center"/>
          </w:tcPr>
          <w:p>
            <w:pPr>
              <w:spacing w:after="0"/>
            </w:pPr>
            <w:r/>
            <w:r>
              <w:rPr>
                <w:rFonts w:ascii="Arial" w:hAnsi="Arial"/>
                <w:b w:val="0"/>
                <w:color w:val="26364D"/>
                <w:sz w:val="15"/>
              </w:rPr>
              <w:t>Original comparative review and improvement rationale.</w:t>
            </w:r>
          </w:p>
        </w:tc>
      </w:tr>
      <w:tr>
        <w:tc>
          <w:tcPr>
            <w:tcW w:type="dxa" w:w="3240"/>
            <w:shd w:fill="F4F6F8"/>
            <w:vAlign w:val="center"/>
          </w:tcPr>
          <w:p>
            <w:pPr>
              <w:spacing w:after="0"/>
            </w:pPr>
            <w:r/>
            <w:r>
              <w:rPr>
                <w:rFonts w:ascii="Arial" w:hAnsi="Arial"/>
                <w:b w:val="0"/>
                <w:color w:val="26364D"/>
                <w:sz w:val="15"/>
              </w:rPr>
              <w:t>CANDLE_KNOWLEDGE.md</w:t>
            </w:r>
          </w:p>
        </w:tc>
        <w:tc>
          <w:tcPr>
            <w:tcW w:type="dxa" w:w="6768"/>
            <w:shd w:fill="F4F6F8"/>
            <w:vAlign w:val="center"/>
          </w:tcPr>
          <w:p>
            <w:pPr>
              <w:spacing w:after="0"/>
            </w:pPr>
            <w:r/>
            <w:r>
              <w:rPr>
                <w:rFonts w:ascii="Arial" w:hAnsi="Arial"/>
                <w:b w:val="0"/>
                <w:color w:val="26364D"/>
                <w:sz w:val="15"/>
              </w:rPr>
              <w:t>Candle-study definitions and cautions.</w:t>
            </w:r>
          </w:p>
        </w:tc>
      </w:tr>
      <w:tr>
        <w:tc>
          <w:tcPr>
            <w:tcW w:type="dxa" w:w="3240"/>
            <w:vAlign w:val="center"/>
          </w:tcPr>
          <w:p>
            <w:pPr>
              <w:spacing w:after="0"/>
            </w:pPr>
            <w:r/>
            <w:r>
              <w:rPr>
                <w:rFonts w:ascii="Arial" w:hAnsi="Arial"/>
                <w:b w:val="0"/>
                <w:color w:val="26364D"/>
                <w:sz w:val="15"/>
              </w:rPr>
              <w:t>DEMO_VALIDATION.md</w:t>
            </w:r>
          </w:p>
        </w:tc>
        <w:tc>
          <w:tcPr>
            <w:tcW w:type="dxa" w:w="6768"/>
            <w:vAlign w:val="center"/>
          </w:tcPr>
          <w:p>
            <w:pPr>
              <w:spacing w:after="0"/>
            </w:pPr>
            <w:r/>
            <w:r>
              <w:rPr>
                <w:rFonts w:ascii="Arial" w:hAnsi="Arial"/>
                <w:b w:val="0"/>
                <w:color w:val="26364D"/>
                <w:sz w:val="15"/>
              </w:rPr>
              <w:t>Forward-demo protocol.</w:t>
            </w:r>
          </w:p>
        </w:tc>
      </w:tr>
      <w:tr>
        <w:tc>
          <w:tcPr>
            <w:tcW w:type="dxa" w:w="3240"/>
            <w:shd w:fill="F4F6F8"/>
            <w:vAlign w:val="center"/>
          </w:tcPr>
          <w:p>
            <w:pPr>
              <w:spacing w:after="0"/>
            </w:pPr>
            <w:r/>
            <w:r>
              <w:rPr>
                <w:rFonts w:ascii="Arial" w:hAnsi="Arial"/>
                <w:b w:val="0"/>
                <w:color w:val="26364D"/>
                <w:sz w:val="15"/>
              </w:rPr>
              <w:t>TROUBLESHOOTING_WINDOWS.md</w:t>
            </w:r>
          </w:p>
        </w:tc>
        <w:tc>
          <w:tcPr>
            <w:tcW w:type="dxa" w:w="6768"/>
            <w:shd w:fill="F4F6F8"/>
            <w:vAlign w:val="center"/>
          </w:tcPr>
          <w:p>
            <w:pPr>
              <w:spacing w:after="0"/>
            </w:pPr>
            <w:r/>
            <w:r>
              <w:rPr>
                <w:rFonts w:ascii="Arial" w:hAnsi="Arial"/>
                <w:b w:val="0"/>
                <w:color w:val="26364D"/>
                <w:sz w:val="15"/>
              </w:rPr>
              <w:t>Windows setup diagnostics.</w:t>
            </w:r>
          </w:p>
        </w:tc>
      </w:tr>
      <w:tr>
        <w:tc>
          <w:tcPr>
            <w:tcW w:type="dxa" w:w="3240"/>
            <w:vAlign w:val="center"/>
          </w:tcPr>
          <w:p>
            <w:pPr>
              <w:spacing w:after="0"/>
            </w:pPr>
            <w:r/>
            <w:r>
              <w:rPr>
                <w:rFonts w:ascii="Arial" w:hAnsi="Arial"/>
                <w:b w:val="0"/>
                <w:color w:val="26364D"/>
                <w:sz w:val="15"/>
              </w:rPr>
              <w:t>CHANGELOG_v0.3–v0.8.0.md</w:t>
            </w:r>
          </w:p>
        </w:tc>
        <w:tc>
          <w:tcPr>
            <w:tcW w:type="dxa" w:w="6768"/>
            <w:vAlign w:val="center"/>
          </w:tcPr>
          <w:p>
            <w:pPr>
              <w:spacing w:after="0"/>
            </w:pPr>
            <w:r/>
            <w:r>
              <w:rPr>
                <w:rFonts w:ascii="Arial" w:hAnsi="Arial"/>
                <w:b w:val="0"/>
                <w:color w:val="26364D"/>
                <w:sz w:val="15"/>
              </w:rPr>
              <w:t>Version history.</w:t>
            </w:r>
          </w:p>
        </w:tc>
      </w:tr>
      <w:tr>
        <w:tc>
          <w:tcPr>
            <w:tcW w:type="dxa" w:w="3240"/>
            <w:shd w:fill="F4F6F8"/>
            <w:vAlign w:val="center"/>
          </w:tcPr>
          <w:p>
            <w:pPr>
              <w:spacing w:after="0"/>
            </w:pPr>
            <w:r/>
            <w:r>
              <w:rPr>
                <w:rFonts w:ascii="Arial" w:hAnsi="Arial"/>
                <w:b w:val="0"/>
                <w:color w:val="26364D"/>
                <w:sz w:val="15"/>
              </w:rPr>
              <w:t>SETUP_WINDOWS.bat</w:t>
            </w:r>
          </w:p>
        </w:tc>
        <w:tc>
          <w:tcPr>
            <w:tcW w:type="dxa" w:w="6768"/>
            <w:shd w:fill="F4F6F8"/>
            <w:vAlign w:val="center"/>
          </w:tcPr>
          <w:p>
            <w:pPr>
              <w:spacing w:after="0"/>
            </w:pPr>
            <w:r/>
            <w:r>
              <w:rPr>
                <w:rFonts w:ascii="Arial" w:hAnsi="Arial"/>
                <w:b w:val="0"/>
                <w:color w:val="26364D"/>
                <w:sz w:val="15"/>
              </w:rPr>
              <w:t>Automated environment setup.</w:t>
            </w:r>
          </w:p>
        </w:tc>
      </w:tr>
      <w:tr>
        <w:tc>
          <w:tcPr>
            <w:tcW w:type="dxa" w:w="3240"/>
            <w:vAlign w:val="center"/>
          </w:tcPr>
          <w:p>
            <w:pPr>
              <w:spacing w:after="0"/>
            </w:pPr>
            <w:r/>
            <w:r>
              <w:rPr>
                <w:rFonts w:ascii="Arial" w:hAnsi="Arial"/>
                <w:b w:val="0"/>
                <w:color w:val="26364D"/>
                <w:sz w:val="15"/>
              </w:rPr>
              <w:t>START.bat / START_SCANNER.bat</w:t>
            </w:r>
          </w:p>
        </w:tc>
        <w:tc>
          <w:tcPr>
            <w:tcW w:type="dxa" w:w="6768"/>
            <w:vAlign w:val="center"/>
          </w:tcPr>
          <w:p>
            <w:pPr>
              <w:spacing w:after="0"/>
            </w:pPr>
            <w:r/>
            <w:r>
              <w:rPr>
                <w:rFonts w:ascii="Arial" w:hAnsi="Arial"/>
                <w:b w:val="0"/>
                <w:color w:val="26364D"/>
                <w:sz w:val="15"/>
              </w:rPr>
              <w:t>Windows launchers.</w:t>
            </w:r>
          </w:p>
        </w:tc>
      </w:tr>
      <w:tr>
        <w:tc>
          <w:tcPr>
            <w:tcW w:type="dxa" w:w="3240"/>
            <w:shd w:fill="F4F6F8"/>
            <w:vAlign w:val="center"/>
          </w:tcPr>
          <w:p>
            <w:pPr>
              <w:spacing w:after="0"/>
            </w:pPr>
            <w:r/>
            <w:r>
              <w:rPr>
                <w:rFonts w:ascii="Arial" w:hAnsi="Arial"/>
                <w:b w:val="0"/>
                <w:color w:val="26364D"/>
                <w:sz w:val="15"/>
              </w:rPr>
              <w:t>requirements.txt</w:t>
            </w:r>
          </w:p>
        </w:tc>
        <w:tc>
          <w:tcPr>
            <w:tcW w:type="dxa" w:w="6768"/>
            <w:shd w:fill="F4F6F8"/>
            <w:vAlign w:val="center"/>
          </w:tcPr>
          <w:p>
            <w:pPr>
              <w:spacing w:after="0"/>
            </w:pPr>
            <w:r/>
            <w:r>
              <w:rPr>
                <w:rFonts w:ascii="Arial" w:hAnsi="Arial"/>
                <w:b w:val="0"/>
                <w:color w:val="26364D"/>
                <w:sz w:val="15"/>
              </w:rPr>
              <w:t>Python dependency baseline.</w:t>
            </w:r>
          </w:p>
        </w:tc>
      </w:tr>
      <w:tr>
        <w:tc>
          <w:tcPr>
            <w:tcW w:type="dxa" w:w="3240"/>
            <w:vAlign w:val="center"/>
          </w:tcPr>
          <w:p>
            <w:pPr>
              <w:spacing w:after="0"/>
            </w:pPr>
            <w:r/>
            <w:r>
              <w:rPr>
                <w:rFonts w:ascii="Arial" w:hAnsi="Arial"/>
                <w:b w:val="0"/>
                <w:color w:val="26364D"/>
                <w:sz w:val="15"/>
              </w:rPr>
              <w:t>data/*.example.csv</w:t>
            </w:r>
          </w:p>
        </w:tc>
        <w:tc>
          <w:tcPr>
            <w:tcW w:type="dxa" w:w="6768"/>
            <w:vAlign w:val="center"/>
          </w:tcPr>
          <w:p>
            <w:pPr>
              <w:spacing w:after="0"/>
            </w:pPr>
            <w:r/>
            <w:r>
              <w:rPr>
                <w:rFonts w:ascii="Arial" w:hAnsi="Arial"/>
                <w:b w:val="0"/>
                <w:color w:val="26364D"/>
                <w:sz w:val="15"/>
              </w:rPr>
              <w:t>Example news and demo-outcome schemas.</w:t>
            </w:r>
          </w:p>
        </w:tc>
      </w:tr>
      <w:tr>
        <w:tc>
          <w:tcPr>
            <w:tcW w:type="dxa" w:w="3240"/>
            <w:shd w:fill="F4F6F8"/>
            <w:vAlign w:val="center"/>
          </w:tcPr>
          <w:p>
            <w:pPr>
              <w:spacing w:after="0"/>
            </w:pPr>
            <w:r/>
            <w:r>
              <w:rPr>
                <w:rFonts w:ascii="Arial" w:hAnsi="Arial"/>
                <w:b w:val="0"/>
                <w:color w:val="26364D"/>
                <w:sz w:val="15"/>
              </w:rPr>
              <w:t>.gitignore</w:t>
            </w:r>
          </w:p>
        </w:tc>
        <w:tc>
          <w:tcPr>
            <w:tcW w:type="dxa" w:w="6768"/>
            <w:shd w:fill="F4F6F8"/>
            <w:vAlign w:val="center"/>
          </w:tcPr>
          <w:p>
            <w:pPr>
              <w:spacing w:after="0"/>
            </w:pPr>
            <w:r/>
            <w:r>
              <w:rPr>
                <w:rFonts w:ascii="Arial" w:hAnsi="Arial"/>
                <w:b w:val="0"/>
                <w:color w:val="26364D"/>
                <w:sz w:val="15"/>
              </w:rPr>
              <w:t>Local/runtime files excluded from version control.</w:t>
            </w:r>
          </w:p>
        </w:tc>
      </w:tr>
    </w:tbl>
    <w:p>
      <w:pPr>
        <w:spacing w:after="0"/>
      </w:pPr>
    </w:p>
    <w:p>
      <w:r/>
    </w:p>
    <w:p>
      <w:pPr>
        <w:keepLines w:val="0"/>
      </w:pPr>
      <w:r>
        <w:rPr>
          <w:b/>
          <w:color w:val="172033"/>
          <w:sz w:val="36"/>
        </w:rPr>
        <w:t>Appendix B. Function and class inventory</w:t>
      </w:r>
    </w:p>
    <w:p>
      <w:pPr>
        <w:keepLines w:val="0"/>
      </w:pPr>
      <w:r>
        <w:rPr>
          <w:b/>
          <w:color w:val="2368A2"/>
          <w:sz w:val="22"/>
        </w:rPr>
        <w:t>alerts.py</w:t>
      </w:r>
    </w:p>
    <w:p>
      <w:pPr>
        <w:keepLines w:val="0"/>
      </w:pPr>
      <w:r>
        <w:rPr>
          <w:b w:val="0"/>
          <w:color w:val="526174"/>
          <w:sz w:val="16"/>
        </w:rPr>
        <w:t>alerts.py — Multi-channel alert system.</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1008"/>
            <w:shd w:fill="172033"/>
            <w:vAlign w:val="center"/>
          </w:tcPr>
          <w:p>
            <w:pPr>
              <w:spacing w:after="0"/>
            </w:pPr>
            <w:r/>
            <w:r>
              <w:rPr>
                <w:rFonts w:ascii="Arial" w:hAnsi="Arial"/>
                <w:b/>
                <w:color w:val="FFFFFF"/>
                <w:sz w:val="16"/>
              </w:rPr>
              <w:t>Kind</w:t>
            </w:r>
          </w:p>
        </w:tc>
        <w:tc>
          <w:tcPr>
            <w:tcW w:type="dxa" w:w="2448"/>
            <w:shd w:fill="172033"/>
            <w:vAlign w:val="center"/>
          </w:tcPr>
          <w:p>
            <w:pPr>
              <w:spacing w:after="0"/>
            </w:pPr>
            <w:r/>
            <w:r>
              <w:rPr>
                <w:rFonts w:ascii="Arial" w:hAnsi="Arial"/>
                <w:b/>
                <w:color w:val="FFFFFF"/>
                <w:sz w:val="16"/>
              </w:rPr>
              <w:t>Name</w:t>
            </w:r>
          </w:p>
        </w:tc>
        <w:tc>
          <w:tcPr>
            <w:tcW w:type="dxa" w:w="720"/>
            <w:shd w:fill="172033"/>
            <w:vAlign w:val="center"/>
          </w:tcPr>
          <w:p>
            <w:pPr>
              <w:spacing w:after="0"/>
            </w:pPr>
            <w:r/>
            <w:r>
              <w:rPr>
                <w:rFonts w:ascii="Arial" w:hAnsi="Arial"/>
                <w:b/>
                <w:color w:val="FFFFFF"/>
                <w:sz w:val="16"/>
              </w:rPr>
              <w:t>Line</w:t>
            </w:r>
          </w:p>
        </w:tc>
        <w:tc>
          <w:tcPr>
            <w:tcW w:type="dxa" w:w="5904"/>
            <w:shd w:fill="172033"/>
            <w:vAlign w:val="center"/>
          </w:tcPr>
          <w:p>
            <w:pPr>
              <w:spacing w:after="0"/>
            </w:pPr>
            <w:r/>
            <w:r>
              <w:rPr>
                <w:rFonts w:ascii="Arial" w:hAnsi="Arial"/>
                <w:b/>
                <w:color w:val="FFFFFF"/>
                <w:sz w:val="16"/>
              </w:rPr>
              <w:t>Methods / summary</w:t>
            </w:r>
          </w:p>
        </w:tc>
      </w:tr>
      <w:tr>
        <w:tc>
          <w:tcPr>
            <w:tcW w:type="dxa" w:w="1008"/>
            <w:vAlign w:val="center"/>
          </w:tcPr>
          <w:p>
            <w:pPr>
              <w:spacing w:after="0"/>
            </w:pPr>
            <w:r/>
            <w:r>
              <w:rPr>
                <w:rFonts w:ascii="Arial" w:hAnsi="Arial"/>
                <w:b w:val="0"/>
                <w:color w:val="26364D"/>
                <w:sz w:val="15"/>
              </w:rPr>
              <w:t>Class</w:t>
            </w:r>
          </w:p>
        </w:tc>
        <w:tc>
          <w:tcPr>
            <w:tcW w:type="dxa" w:w="2448"/>
            <w:vAlign w:val="center"/>
          </w:tcPr>
          <w:p>
            <w:pPr>
              <w:spacing w:after="0"/>
            </w:pPr>
            <w:r/>
            <w:r>
              <w:rPr>
                <w:rFonts w:ascii="Arial" w:hAnsi="Arial"/>
                <w:b w:val="0"/>
                <w:color w:val="26364D"/>
                <w:sz w:val="15"/>
              </w:rPr>
              <w:t>AlertDeduplicator</w:t>
            </w:r>
          </w:p>
        </w:tc>
        <w:tc>
          <w:tcPr>
            <w:tcW w:type="dxa" w:w="720"/>
            <w:vAlign w:val="center"/>
          </w:tcPr>
          <w:p>
            <w:pPr>
              <w:spacing w:after="0"/>
            </w:pPr>
            <w:r/>
            <w:r>
              <w:rPr>
                <w:rFonts w:ascii="Arial" w:hAnsi="Arial"/>
                <w:b w:val="0"/>
                <w:color w:val="26364D"/>
                <w:sz w:val="15"/>
              </w:rPr>
              <w:t>31</w:t>
            </w:r>
          </w:p>
        </w:tc>
        <w:tc>
          <w:tcPr>
            <w:tcW w:type="dxa" w:w="5904"/>
            <w:vAlign w:val="center"/>
          </w:tcPr>
          <w:p>
            <w:pPr>
              <w:spacing w:after="0"/>
            </w:pPr>
            <w:r/>
            <w:r>
              <w:rPr>
                <w:rFonts w:ascii="Arial" w:hAnsi="Arial"/>
                <w:b w:val="0"/>
                <w:color w:val="26364D"/>
                <w:sz w:val="15"/>
              </w:rPr>
              <w:t>__init__, should_alert, clear_old</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beep</w:t>
            </w:r>
          </w:p>
        </w:tc>
        <w:tc>
          <w:tcPr>
            <w:tcW w:type="dxa" w:w="720"/>
            <w:shd w:fill="F4F6F8"/>
            <w:vAlign w:val="center"/>
          </w:tcPr>
          <w:p>
            <w:pPr>
              <w:spacing w:after="0"/>
            </w:pPr>
            <w:r/>
            <w:r>
              <w:rPr>
                <w:rFonts w:ascii="Arial" w:hAnsi="Arial"/>
                <w:b w:val="0"/>
                <w:color w:val="26364D"/>
                <w:sz w:val="15"/>
              </w:rPr>
              <w:t>53</w:t>
            </w:r>
          </w:p>
        </w:tc>
        <w:tc>
          <w:tcPr>
            <w:tcW w:type="dxa" w:w="5904"/>
            <w:shd w:fill="F4F6F8"/>
            <w:vAlign w:val="center"/>
          </w:tcPr>
          <w:p>
            <w:pPr>
              <w:spacing w:after="0"/>
            </w:pPr>
            <w:r/>
            <w:r>
              <w:rPr>
                <w:rFonts w:ascii="Arial" w:hAnsi="Arial"/>
                <w:b w:val="0"/>
                <w:color w:val="26364D"/>
                <w:sz w:val="15"/>
              </w:rPr>
              <w:t>Windows: winsound. Others: terminal bell.</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desktop_notify</w:t>
            </w:r>
          </w:p>
        </w:tc>
        <w:tc>
          <w:tcPr>
            <w:tcW w:type="dxa" w:w="720"/>
            <w:vAlign w:val="center"/>
          </w:tcPr>
          <w:p>
            <w:pPr>
              <w:spacing w:after="0"/>
            </w:pPr>
            <w:r/>
            <w:r>
              <w:rPr>
                <w:rFonts w:ascii="Arial" w:hAnsi="Arial"/>
                <w:b w:val="0"/>
                <w:color w:val="26364D"/>
                <w:sz w:val="15"/>
              </w:rPr>
              <w:t>70</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_color</w:t>
            </w:r>
          </w:p>
        </w:tc>
        <w:tc>
          <w:tcPr>
            <w:tcW w:type="dxa" w:w="720"/>
            <w:shd w:fill="F4F6F8"/>
            <w:vAlign w:val="center"/>
          </w:tcPr>
          <w:p>
            <w:pPr>
              <w:spacing w:after="0"/>
            </w:pPr>
            <w:r/>
            <w:r>
              <w:rPr>
                <w:rFonts w:ascii="Arial" w:hAnsi="Arial"/>
                <w:b w:val="0"/>
                <w:color w:val="26364D"/>
                <w:sz w:val="15"/>
              </w:rPr>
              <w:t>88</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console_alert</w:t>
            </w:r>
          </w:p>
        </w:tc>
        <w:tc>
          <w:tcPr>
            <w:tcW w:type="dxa" w:w="720"/>
            <w:vAlign w:val="center"/>
          </w:tcPr>
          <w:p>
            <w:pPr>
              <w:spacing w:after="0"/>
            </w:pPr>
            <w:r/>
            <w:r>
              <w:rPr>
                <w:rFonts w:ascii="Arial" w:hAnsi="Arial"/>
                <w:b w:val="0"/>
                <w:color w:val="26364D"/>
                <w:sz w:val="15"/>
              </w:rPr>
              <w:t>95</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log_signal</w:t>
            </w:r>
          </w:p>
        </w:tc>
        <w:tc>
          <w:tcPr>
            <w:tcW w:type="dxa" w:w="720"/>
            <w:shd w:fill="F4F6F8"/>
            <w:vAlign w:val="center"/>
          </w:tcPr>
          <w:p>
            <w:pPr>
              <w:spacing w:after="0"/>
            </w:pPr>
            <w:r/>
            <w:r>
              <w:rPr>
                <w:rFonts w:ascii="Arial" w:hAnsi="Arial"/>
                <w:b w:val="0"/>
                <w:color w:val="26364D"/>
                <w:sz w:val="15"/>
              </w:rPr>
              <w:t>113</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fire_alert</w:t>
            </w:r>
          </w:p>
        </w:tc>
        <w:tc>
          <w:tcPr>
            <w:tcW w:type="dxa" w:w="720"/>
            <w:vAlign w:val="center"/>
          </w:tcPr>
          <w:p>
            <w:pPr>
              <w:spacing w:after="0"/>
            </w:pPr>
            <w:r/>
            <w:r>
              <w:rPr>
                <w:rFonts w:ascii="Arial" w:hAnsi="Arial"/>
                <w:b w:val="0"/>
                <w:color w:val="26364D"/>
                <w:sz w:val="15"/>
              </w:rPr>
              <w:t>125</w:t>
            </w:r>
          </w:p>
        </w:tc>
        <w:tc>
          <w:tcPr>
            <w:tcW w:type="dxa" w:w="5904"/>
            <w:vAlign w:val="center"/>
          </w:tcPr>
          <w:p>
            <w:pPr>
              <w:spacing w:after="0"/>
            </w:pPr>
            <w:r/>
            <w:r>
              <w:rPr>
                <w:rFonts w:ascii="Arial" w:hAnsi="Arial"/>
                <w:b w:val="0"/>
                <w:color w:val="26364D"/>
                <w:sz w:val="15"/>
              </w:rPr>
              <w:t>—</w:t>
            </w:r>
          </w:p>
        </w:tc>
      </w:tr>
    </w:tbl>
    <w:p>
      <w:pPr>
        <w:spacing w:after="0"/>
      </w:pPr>
    </w:p>
    <w:p>
      <w:pPr>
        <w:keepLines w:val="0"/>
      </w:pPr>
      <w:r>
        <w:rPr>
          <w:b/>
          <w:color w:val="2368A2"/>
          <w:sz w:val="22"/>
        </w:rPr>
        <w:t>asian_studies.py</w:t>
      </w:r>
    </w:p>
    <w:p>
      <w:pPr>
        <w:keepLines w:val="0"/>
      </w:pPr>
      <w:r>
        <w:rPr>
          <w:b w:val="0"/>
          <w:color w:val="526174"/>
          <w:sz w:val="16"/>
        </w:rPr>
        <w:t>Experimental Japanese chart studies and simplified ChanLun structure.</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1008"/>
            <w:shd w:fill="172033"/>
            <w:vAlign w:val="center"/>
          </w:tcPr>
          <w:p>
            <w:pPr>
              <w:spacing w:after="0"/>
            </w:pPr>
            <w:r/>
            <w:r>
              <w:rPr>
                <w:rFonts w:ascii="Arial" w:hAnsi="Arial"/>
                <w:b/>
                <w:color w:val="FFFFFF"/>
                <w:sz w:val="16"/>
              </w:rPr>
              <w:t>Kind</w:t>
            </w:r>
          </w:p>
        </w:tc>
        <w:tc>
          <w:tcPr>
            <w:tcW w:type="dxa" w:w="2448"/>
            <w:shd w:fill="172033"/>
            <w:vAlign w:val="center"/>
          </w:tcPr>
          <w:p>
            <w:pPr>
              <w:spacing w:after="0"/>
            </w:pPr>
            <w:r/>
            <w:r>
              <w:rPr>
                <w:rFonts w:ascii="Arial" w:hAnsi="Arial"/>
                <w:b/>
                <w:color w:val="FFFFFF"/>
                <w:sz w:val="16"/>
              </w:rPr>
              <w:t>Name</w:t>
            </w:r>
          </w:p>
        </w:tc>
        <w:tc>
          <w:tcPr>
            <w:tcW w:type="dxa" w:w="720"/>
            <w:shd w:fill="172033"/>
            <w:vAlign w:val="center"/>
          </w:tcPr>
          <w:p>
            <w:pPr>
              <w:spacing w:after="0"/>
            </w:pPr>
            <w:r/>
            <w:r>
              <w:rPr>
                <w:rFonts w:ascii="Arial" w:hAnsi="Arial"/>
                <w:b/>
                <w:color w:val="FFFFFF"/>
                <w:sz w:val="16"/>
              </w:rPr>
              <w:t>Line</w:t>
            </w:r>
          </w:p>
        </w:tc>
        <w:tc>
          <w:tcPr>
            <w:tcW w:type="dxa" w:w="5904"/>
            <w:shd w:fill="172033"/>
            <w:vAlign w:val="center"/>
          </w:tcPr>
          <w:p>
            <w:pPr>
              <w:spacing w:after="0"/>
            </w:pPr>
            <w:r/>
            <w:r>
              <w:rPr>
                <w:rFonts w:ascii="Arial" w:hAnsi="Arial"/>
                <w:b/>
                <w:color w:val="FFFFFF"/>
                <w:sz w:val="16"/>
              </w:rPr>
              <w:t>Methods / summary</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_atr</w:t>
            </w:r>
          </w:p>
        </w:tc>
        <w:tc>
          <w:tcPr>
            <w:tcW w:type="dxa" w:w="720"/>
            <w:vAlign w:val="center"/>
          </w:tcPr>
          <w:p>
            <w:pPr>
              <w:spacing w:after="0"/>
            </w:pPr>
            <w:r/>
            <w:r>
              <w:rPr>
                <w:rFonts w:ascii="Arial" w:hAnsi="Arial"/>
                <w:b w:val="0"/>
                <w:color w:val="26364D"/>
                <w:sz w:val="15"/>
              </w:rPr>
              <w:t>15</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_make</w:t>
            </w:r>
          </w:p>
        </w:tc>
        <w:tc>
          <w:tcPr>
            <w:tcW w:type="dxa" w:w="720"/>
            <w:shd w:fill="F4F6F8"/>
            <w:vAlign w:val="center"/>
          </w:tcPr>
          <w:p>
            <w:pPr>
              <w:spacing w:after="0"/>
            </w:pPr>
            <w:r/>
            <w:r>
              <w:rPr>
                <w:rFonts w:ascii="Arial" w:hAnsi="Arial"/>
                <w:b w:val="0"/>
                <w:color w:val="26364D"/>
                <w:sz w:val="15"/>
              </w:rPr>
              <w:t>22</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heikin_ashi</w:t>
            </w:r>
          </w:p>
        </w:tc>
        <w:tc>
          <w:tcPr>
            <w:tcW w:type="dxa" w:w="720"/>
            <w:vAlign w:val="center"/>
          </w:tcPr>
          <w:p>
            <w:pPr>
              <w:spacing w:after="0"/>
            </w:pPr>
            <w:r/>
            <w:r>
              <w:rPr>
                <w:rFonts w:ascii="Arial" w:hAnsi="Arial"/>
                <w:b w:val="0"/>
                <w:color w:val="26364D"/>
                <w:sz w:val="15"/>
              </w:rPr>
              <w:t>33</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detect_heikin_ashi_transition</w:t>
            </w:r>
          </w:p>
        </w:tc>
        <w:tc>
          <w:tcPr>
            <w:tcW w:type="dxa" w:w="720"/>
            <w:shd w:fill="F4F6F8"/>
            <w:vAlign w:val="center"/>
          </w:tcPr>
          <w:p>
            <w:pPr>
              <w:spacing w:after="0"/>
            </w:pPr>
            <w:r/>
            <w:r>
              <w:rPr>
                <w:rFonts w:ascii="Arial" w:hAnsi="Arial"/>
                <w:b w:val="0"/>
                <w:color w:val="26364D"/>
                <w:sz w:val="15"/>
              </w:rPr>
              <w:t>46</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detect_ichimoku_breakout</w:t>
            </w:r>
          </w:p>
        </w:tc>
        <w:tc>
          <w:tcPr>
            <w:tcW w:type="dxa" w:w="720"/>
            <w:vAlign w:val="center"/>
          </w:tcPr>
          <w:p>
            <w:pPr>
              <w:spacing w:after="0"/>
            </w:pPr>
            <w:r/>
            <w:r>
              <w:rPr>
                <w:rFonts w:ascii="Arial" w:hAnsi="Arial"/>
                <w:b w:val="0"/>
                <w:color w:val="26364D"/>
                <w:sz w:val="15"/>
              </w:rPr>
              <w:t>80</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_three_line_break_lines</w:t>
            </w:r>
          </w:p>
        </w:tc>
        <w:tc>
          <w:tcPr>
            <w:tcW w:type="dxa" w:w="720"/>
            <w:shd w:fill="F4F6F8"/>
            <w:vAlign w:val="center"/>
          </w:tcPr>
          <w:p>
            <w:pPr>
              <w:spacing w:after="0"/>
            </w:pPr>
            <w:r/>
            <w:r>
              <w:rPr>
                <w:rFonts w:ascii="Arial" w:hAnsi="Arial"/>
                <w:b w:val="0"/>
                <w:color w:val="26364D"/>
                <w:sz w:val="15"/>
              </w:rPr>
              <w:t>115</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detect_three_line_break</w:t>
            </w:r>
          </w:p>
        </w:tc>
        <w:tc>
          <w:tcPr>
            <w:tcW w:type="dxa" w:w="720"/>
            <w:vAlign w:val="center"/>
          </w:tcPr>
          <w:p>
            <w:pPr>
              <w:spacing w:after="0"/>
            </w:pPr>
            <w:r/>
            <w:r>
              <w:rPr>
                <w:rFonts w:ascii="Arial" w:hAnsi="Arial"/>
                <w:b w:val="0"/>
                <w:color w:val="26364D"/>
                <w:sz w:val="15"/>
              </w:rPr>
              <w:t>132</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detect_chanlun_zone_breakout</w:t>
            </w:r>
          </w:p>
        </w:tc>
        <w:tc>
          <w:tcPr>
            <w:tcW w:type="dxa" w:w="720"/>
            <w:shd w:fill="F4F6F8"/>
            <w:vAlign w:val="center"/>
          </w:tcPr>
          <w:p>
            <w:pPr>
              <w:spacing w:after="0"/>
            </w:pPr>
            <w:r/>
            <w:r>
              <w:rPr>
                <w:rFonts w:ascii="Arial" w:hAnsi="Arial"/>
                <w:b w:val="0"/>
                <w:color w:val="26364D"/>
                <w:sz w:val="15"/>
              </w:rPr>
              <w:t>159</w:t>
            </w:r>
          </w:p>
        </w:tc>
        <w:tc>
          <w:tcPr>
            <w:tcW w:type="dxa" w:w="5904"/>
            <w:shd w:fill="F4F6F8"/>
            <w:vAlign w:val="center"/>
          </w:tcPr>
          <w:p>
            <w:pPr>
              <w:spacing w:after="0"/>
            </w:pPr>
            <w:r/>
            <w:r>
              <w:rPr>
                <w:rFonts w:ascii="Arial" w:hAnsi="Arial"/>
                <w:b w:val="0"/>
                <w:color w:val="26364D"/>
                <w:sz w:val="15"/>
              </w:rPr>
              <w:t>Simplified ChanLun-inspired confirmed fractals and overlap zone.</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detect_asian_studies</w:t>
            </w:r>
          </w:p>
        </w:tc>
        <w:tc>
          <w:tcPr>
            <w:tcW w:type="dxa" w:w="720"/>
            <w:vAlign w:val="center"/>
          </w:tcPr>
          <w:p>
            <w:pPr>
              <w:spacing w:after="0"/>
            </w:pPr>
            <w:r/>
            <w:r>
              <w:rPr>
                <w:rFonts w:ascii="Arial" w:hAnsi="Arial"/>
                <w:b w:val="0"/>
                <w:color w:val="26364D"/>
                <w:sz w:val="15"/>
              </w:rPr>
              <w:t>226</w:t>
            </w:r>
          </w:p>
        </w:tc>
        <w:tc>
          <w:tcPr>
            <w:tcW w:type="dxa" w:w="5904"/>
            <w:vAlign w:val="center"/>
          </w:tcPr>
          <w:p>
            <w:pPr>
              <w:spacing w:after="0"/>
            </w:pPr>
            <w:r/>
            <w:r>
              <w:rPr>
                <w:rFonts w:ascii="Arial" w:hAnsi="Arial"/>
                <w:b w:val="0"/>
                <w:color w:val="26364D"/>
                <w:sz w:val="15"/>
              </w:rPr>
              <w:t>—</w:t>
            </w:r>
          </w:p>
        </w:tc>
      </w:tr>
    </w:tbl>
    <w:p>
      <w:pPr>
        <w:spacing w:after="0"/>
      </w:pPr>
    </w:p>
    <w:p>
      <w:pPr>
        <w:keepLines w:val="0"/>
      </w:pPr>
      <w:r>
        <w:rPr>
          <w:b/>
          <w:color w:val="2368A2"/>
          <w:sz w:val="22"/>
        </w:rPr>
        <w:t>audit_log.py</w:t>
      </w:r>
    </w:p>
    <w:p>
      <w:pPr>
        <w:keepLines w:val="0"/>
      </w:pPr>
      <w:r>
        <w:rPr>
          <w:b w:val="0"/>
          <w:color w:val="526174"/>
          <w:sz w:val="16"/>
        </w:rPr>
        <w:t>Append-only JSONL event log for reproducible signal lineage.</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1008"/>
            <w:shd w:fill="172033"/>
            <w:vAlign w:val="center"/>
          </w:tcPr>
          <w:p>
            <w:pPr>
              <w:spacing w:after="0"/>
            </w:pPr>
            <w:r/>
            <w:r>
              <w:rPr>
                <w:rFonts w:ascii="Arial" w:hAnsi="Arial"/>
                <w:b/>
                <w:color w:val="FFFFFF"/>
                <w:sz w:val="16"/>
              </w:rPr>
              <w:t>Kind</w:t>
            </w:r>
          </w:p>
        </w:tc>
        <w:tc>
          <w:tcPr>
            <w:tcW w:type="dxa" w:w="2448"/>
            <w:shd w:fill="172033"/>
            <w:vAlign w:val="center"/>
          </w:tcPr>
          <w:p>
            <w:pPr>
              <w:spacing w:after="0"/>
            </w:pPr>
            <w:r/>
            <w:r>
              <w:rPr>
                <w:rFonts w:ascii="Arial" w:hAnsi="Arial"/>
                <w:b/>
                <w:color w:val="FFFFFF"/>
                <w:sz w:val="16"/>
              </w:rPr>
              <w:t>Name</w:t>
            </w:r>
          </w:p>
        </w:tc>
        <w:tc>
          <w:tcPr>
            <w:tcW w:type="dxa" w:w="720"/>
            <w:shd w:fill="172033"/>
            <w:vAlign w:val="center"/>
          </w:tcPr>
          <w:p>
            <w:pPr>
              <w:spacing w:after="0"/>
            </w:pPr>
            <w:r/>
            <w:r>
              <w:rPr>
                <w:rFonts w:ascii="Arial" w:hAnsi="Arial"/>
                <w:b/>
                <w:color w:val="FFFFFF"/>
                <w:sz w:val="16"/>
              </w:rPr>
              <w:t>Line</w:t>
            </w:r>
          </w:p>
        </w:tc>
        <w:tc>
          <w:tcPr>
            <w:tcW w:type="dxa" w:w="5904"/>
            <w:shd w:fill="172033"/>
            <w:vAlign w:val="center"/>
          </w:tcPr>
          <w:p>
            <w:pPr>
              <w:spacing w:after="0"/>
            </w:pPr>
            <w:r/>
            <w:r>
              <w:rPr>
                <w:rFonts w:ascii="Arial" w:hAnsi="Arial"/>
                <w:b/>
                <w:color w:val="FFFFFF"/>
                <w:sz w:val="16"/>
              </w:rPr>
              <w:t>Methods / summary</w:t>
            </w:r>
          </w:p>
        </w:tc>
      </w:tr>
      <w:tr>
        <w:tc>
          <w:tcPr>
            <w:tcW w:type="dxa" w:w="1008"/>
            <w:vAlign w:val="center"/>
          </w:tcPr>
          <w:p>
            <w:pPr>
              <w:spacing w:after="0"/>
            </w:pPr>
            <w:r/>
            <w:r>
              <w:rPr>
                <w:rFonts w:ascii="Arial" w:hAnsi="Arial"/>
                <w:b w:val="0"/>
                <w:color w:val="26364D"/>
                <w:sz w:val="15"/>
              </w:rPr>
              <w:t>Class</w:t>
            </w:r>
          </w:p>
        </w:tc>
        <w:tc>
          <w:tcPr>
            <w:tcW w:type="dxa" w:w="2448"/>
            <w:vAlign w:val="center"/>
          </w:tcPr>
          <w:p>
            <w:pPr>
              <w:spacing w:after="0"/>
            </w:pPr>
            <w:r/>
            <w:r>
              <w:rPr>
                <w:rFonts w:ascii="Arial" w:hAnsi="Arial"/>
                <w:b w:val="0"/>
                <w:color w:val="26364D"/>
                <w:sz w:val="15"/>
              </w:rPr>
              <w:t>AuditLogger</w:t>
            </w:r>
          </w:p>
        </w:tc>
        <w:tc>
          <w:tcPr>
            <w:tcW w:type="dxa" w:w="720"/>
            <w:vAlign w:val="center"/>
          </w:tcPr>
          <w:p>
            <w:pPr>
              <w:spacing w:after="0"/>
            </w:pPr>
            <w:r/>
            <w:r>
              <w:rPr>
                <w:rFonts w:ascii="Arial" w:hAnsi="Arial"/>
                <w:b w:val="0"/>
                <w:color w:val="26364D"/>
                <w:sz w:val="15"/>
              </w:rPr>
              <w:t>12</w:t>
            </w:r>
          </w:p>
        </w:tc>
        <w:tc>
          <w:tcPr>
            <w:tcW w:type="dxa" w:w="5904"/>
            <w:vAlign w:val="center"/>
          </w:tcPr>
          <w:p>
            <w:pPr>
              <w:spacing w:after="0"/>
            </w:pPr>
            <w:r/>
            <w:r>
              <w:rPr>
                <w:rFonts w:ascii="Arial" w:hAnsi="Arial"/>
                <w:b w:val="0"/>
                <w:color w:val="26364D"/>
                <w:sz w:val="15"/>
              </w:rPr>
              <w:t>__init__, write, signal</w:t>
            </w:r>
          </w:p>
        </w:tc>
      </w:tr>
    </w:tbl>
    <w:p>
      <w:pPr>
        <w:spacing w:after="0"/>
      </w:pPr>
    </w:p>
    <w:p>
      <w:pPr>
        <w:keepLines w:val="0"/>
      </w:pPr>
      <w:r>
        <w:rPr>
          <w:b/>
          <w:color w:val="2368A2"/>
          <w:sz w:val="22"/>
        </w:rPr>
        <w:t>backtest.py</w:t>
      </w:r>
    </w:p>
    <w:p>
      <w:pPr>
        <w:keepLines w:val="0"/>
      </w:pPr>
      <w:r>
        <w:rPr>
          <w:b w:val="0"/>
          <w:color w:val="526174"/>
          <w:sz w:val="16"/>
        </w:rPr>
        <w:t>backtest.py — Historical Backtest Engine for XAUUSD</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1008"/>
            <w:shd w:fill="172033"/>
            <w:vAlign w:val="center"/>
          </w:tcPr>
          <w:p>
            <w:pPr>
              <w:spacing w:after="0"/>
            </w:pPr>
            <w:r/>
            <w:r>
              <w:rPr>
                <w:rFonts w:ascii="Arial" w:hAnsi="Arial"/>
                <w:b/>
                <w:color w:val="FFFFFF"/>
                <w:sz w:val="16"/>
              </w:rPr>
              <w:t>Kind</w:t>
            </w:r>
          </w:p>
        </w:tc>
        <w:tc>
          <w:tcPr>
            <w:tcW w:type="dxa" w:w="2448"/>
            <w:shd w:fill="172033"/>
            <w:vAlign w:val="center"/>
          </w:tcPr>
          <w:p>
            <w:pPr>
              <w:spacing w:after="0"/>
            </w:pPr>
            <w:r/>
            <w:r>
              <w:rPr>
                <w:rFonts w:ascii="Arial" w:hAnsi="Arial"/>
                <w:b/>
                <w:color w:val="FFFFFF"/>
                <w:sz w:val="16"/>
              </w:rPr>
              <w:t>Name</w:t>
            </w:r>
          </w:p>
        </w:tc>
        <w:tc>
          <w:tcPr>
            <w:tcW w:type="dxa" w:w="720"/>
            <w:shd w:fill="172033"/>
            <w:vAlign w:val="center"/>
          </w:tcPr>
          <w:p>
            <w:pPr>
              <w:spacing w:after="0"/>
            </w:pPr>
            <w:r/>
            <w:r>
              <w:rPr>
                <w:rFonts w:ascii="Arial" w:hAnsi="Arial"/>
                <w:b/>
                <w:color w:val="FFFFFF"/>
                <w:sz w:val="16"/>
              </w:rPr>
              <w:t>Line</w:t>
            </w:r>
          </w:p>
        </w:tc>
        <w:tc>
          <w:tcPr>
            <w:tcW w:type="dxa" w:w="5904"/>
            <w:shd w:fill="172033"/>
            <w:vAlign w:val="center"/>
          </w:tcPr>
          <w:p>
            <w:pPr>
              <w:spacing w:after="0"/>
            </w:pPr>
            <w:r/>
            <w:r>
              <w:rPr>
                <w:rFonts w:ascii="Arial" w:hAnsi="Arial"/>
                <w:b/>
                <w:color w:val="FFFFFF"/>
                <w:sz w:val="16"/>
              </w:rPr>
              <w:t>Methods / summary</w:t>
            </w:r>
          </w:p>
        </w:tc>
      </w:tr>
      <w:tr>
        <w:tc>
          <w:tcPr>
            <w:tcW w:type="dxa" w:w="1008"/>
            <w:vAlign w:val="center"/>
          </w:tcPr>
          <w:p>
            <w:pPr>
              <w:spacing w:after="0"/>
            </w:pPr>
            <w:r/>
            <w:r>
              <w:rPr>
                <w:rFonts w:ascii="Arial" w:hAnsi="Arial"/>
                <w:b w:val="0"/>
                <w:color w:val="26364D"/>
                <w:sz w:val="15"/>
              </w:rPr>
              <w:t>Class</w:t>
            </w:r>
          </w:p>
        </w:tc>
        <w:tc>
          <w:tcPr>
            <w:tcW w:type="dxa" w:w="2448"/>
            <w:vAlign w:val="center"/>
          </w:tcPr>
          <w:p>
            <w:pPr>
              <w:spacing w:after="0"/>
            </w:pPr>
            <w:r/>
            <w:r>
              <w:rPr>
                <w:rFonts w:ascii="Arial" w:hAnsi="Arial"/>
                <w:b w:val="0"/>
                <w:color w:val="26364D"/>
                <w:sz w:val="15"/>
              </w:rPr>
              <w:t>BacktestTrade</w:t>
            </w:r>
          </w:p>
        </w:tc>
        <w:tc>
          <w:tcPr>
            <w:tcW w:type="dxa" w:w="720"/>
            <w:vAlign w:val="center"/>
          </w:tcPr>
          <w:p>
            <w:pPr>
              <w:spacing w:after="0"/>
            </w:pPr>
            <w:r/>
            <w:r>
              <w:rPr>
                <w:rFonts w:ascii="Arial" w:hAnsi="Arial"/>
                <w:b w:val="0"/>
                <w:color w:val="26364D"/>
                <w:sz w:val="15"/>
              </w:rPr>
              <w:t>33</w:t>
            </w:r>
          </w:p>
        </w:tc>
        <w:tc>
          <w:tcPr>
            <w:tcW w:type="dxa" w:w="5904"/>
            <w:vAlign w:val="center"/>
          </w:tcPr>
          <w:p>
            <w:pPr>
              <w:spacing w:after="0"/>
            </w:pPr>
            <w:r/>
            <w:r>
              <w:rPr>
                <w:rFonts w:ascii="Arial" w:hAnsi="Arial"/>
                <w:b w:val="0"/>
                <w:color w:val="26364D"/>
                <w:sz w:val="15"/>
              </w:rPr>
              <w:t>to_dict</w:t>
            </w:r>
          </w:p>
        </w:tc>
      </w:tr>
      <w:tr>
        <w:tc>
          <w:tcPr>
            <w:tcW w:type="dxa" w:w="1008"/>
            <w:shd w:fill="F4F6F8"/>
            <w:vAlign w:val="center"/>
          </w:tcPr>
          <w:p>
            <w:pPr>
              <w:spacing w:after="0"/>
            </w:pPr>
            <w:r/>
            <w:r>
              <w:rPr>
                <w:rFonts w:ascii="Arial" w:hAnsi="Arial"/>
                <w:b w:val="0"/>
                <w:color w:val="26364D"/>
                <w:sz w:val="15"/>
              </w:rPr>
              <w:t>Class</w:t>
            </w:r>
          </w:p>
        </w:tc>
        <w:tc>
          <w:tcPr>
            <w:tcW w:type="dxa" w:w="2448"/>
            <w:shd w:fill="F4F6F8"/>
            <w:vAlign w:val="center"/>
          </w:tcPr>
          <w:p>
            <w:pPr>
              <w:spacing w:after="0"/>
            </w:pPr>
            <w:r/>
            <w:r>
              <w:rPr>
                <w:rFonts w:ascii="Arial" w:hAnsi="Arial"/>
                <w:b w:val="0"/>
                <w:color w:val="26364D"/>
                <w:sz w:val="15"/>
              </w:rPr>
              <w:t>Backtester</w:t>
            </w:r>
          </w:p>
        </w:tc>
        <w:tc>
          <w:tcPr>
            <w:tcW w:type="dxa" w:w="720"/>
            <w:shd w:fill="F4F6F8"/>
            <w:vAlign w:val="center"/>
          </w:tcPr>
          <w:p>
            <w:pPr>
              <w:spacing w:after="0"/>
            </w:pPr>
            <w:r/>
            <w:r>
              <w:rPr>
                <w:rFonts w:ascii="Arial" w:hAnsi="Arial"/>
                <w:b w:val="0"/>
                <w:color w:val="26364D"/>
                <w:sz w:val="15"/>
              </w:rPr>
              <w:t>263</w:t>
            </w:r>
          </w:p>
        </w:tc>
        <w:tc>
          <w:tcPr>
            <w:tcW w:type="dxa" w:w="5904"/>
            <w:shd w:fill="F4F6F8"/>
            <w:vAlign w:val="center"/>
          </w:tcPr>
          <w:p>
            <w:pPr>
              <w:spacing w:after="0"/>
            </w:pPr>
            <w:r/>
            <w:r>
              <w:rPr>
                <w:rFonts w:ascii="Arial" w:hAnsi="Arial"/>
                <w:b w:val="0"/>
                <w:color w:val="26364D"/>
                <w:sz w:val="15"/>
              </w:rPr>
              <w:t>__init__, run, _simulate</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detect_regime</w:t>
            </w:r>
          </w:p>
        </w:tc>
        <w:tc>
          <w:tcPr>
            <w:tcW w:type="dxa" w:w="720"/>
            <w:vAlign w:val="center"/>
          </w:tcPr>
          <w:p>
            <w:pPr>
              <w:spacing w:after="0"/>
            </w:pPr>
            <w:r/>
            <w:r>
              <w:rPr>
                <w:rFonts w:ascii="Arial" w:hAnsi="Arial"/>
                <w:b w:val="0"/>
                <w:color w:val="26364D"/>
                <w:sz w:val="15"/>
              </w:rPr>
              <w:t>63</w:t>
            </w:r>
          </w:p>
        </w:tc>
        <w:tc>
          <w:tcPr>
            <w:tcW w:type="dxa" w:w="5904"/>
            <w:vAlign w:val="center"/>
          </w:tcPr>
          <w:p>
            <w:pPr>
              <w:spacing w:after="0"/>
            </w:pPr>
            <w:r/>
            <w:r>
              <w:rPr>
                <w:rFonts w:ascii="Arial" w:hAnsi="Arial"/>
                <w:b w:val="0"/>
                <w:color w:val="26364D"/>
                <w:sz w:val="15"/>
              </w:rPr>
              <w:t>Identify current market regime:</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confluence_score</w:t>
            </w:r>
          </w:p>
        </w:tc>
        <w:tc>
          <w:tcPr>
            <w:tcW w:type="dxa" w:w="720"/>
            <w:shd w:fill="F4F6F8"/>
            <w:vAlign w:val="center"/>
          </w:tcPr>
          <w:p>
            <w:pPr>
              <w:spacing w:after="0"/>
            </w:pPr>
            <w:r/>
            <w:r>
              <w:rPr>
                <w:rFonts w:ascii="Arial" w:hAnsi="Arial"/>
                <w:b w:val="0"/>
                <w:color w:val="26364D"/>
                <w:sz w:val="15"/>
              </w:rPr>
              <w:t>169</w:t>
            </w:r>
          </w:p>
        </w:tc>
        <w:tc>
          <w:tcPr>
            <w:tcW w:type="dxa" w:w="5904"/>
            <w:shd w:fill="F4F6F8"/>
            <w:vAlign w:val="center"/>
          </w:tcPr>
          <w:p>
            <w:pPr>
              <w:spacing w:after="0"/>
            </w:pPr>
            <w:r/>
            <w:r>
              <w:rPr>
                <w:rFonts w:ascii="Arial" w:hAnsi="Arial"/>
                <w:b w:val="0"/>
                <w:color w:val="26364D"/>
                <w:sz w:val="15"/>
              </w:rPr>
              <w:t>Score how many INDEPENDENT signals confirm a direction.</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analyze_results</w:t>
            </w:r>
          </w:p>
        </w:tc>
        <w:tc>
          <w:tcPr>
            <w:tcW w:type="dxa" w:w="720"/>
            <w:vAlign w:val="center"/>
          </w:tcPr>
          <w:p>
            <w:pPr>
              <w:spacing w:after="0"/>
            </w:pPr>
            <w:r/>
            <w:r>
              <w:rPr>
                <w:rFonts w:ascii="Arial" w:hAnsi="Arial"/>
                <w:b w:val="0"/>
                <w:color w:val="26364D"/>
                <w:sz w:val="15"/>
              </w:rPr>
              <w:t>408</w:t>
            </w:r>
          </w:p>
        </w:tc>
        <w:tc>
          <w:tcPr>
            <w:tcW w:type="dxa" w:w="5904"/>
            <w:vAlign w:val="center"/>
          </w:tcPr>
          <w:p>
            <w:pPr>
              <w:spacing w:after="0"/>
            </w:pPr>
            <w:r/>
            <w:r>
              <w:rPr>
                <w:rFonts w:ascii="Arial" w:hAnsi="Arial"/>
                <w:b w:val="0"/>
                <w:color w:val="26364D"/>
                <w:sz w:val="15"/>
              </w:rPr>
              <w:t>Compute full statistics from backtest trades.</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_simplify_name</w:t>
            </w:r>
          </w:p>
        </w:tc>
        <w:tc>
          <w:tcPr>
            <w:tcW w:type="dxa" w:w="720"/>
            <w:shd w:fill="F4F6F8"/>
            <w:vAlign w:val="center"/>
          </w:tcPr>
          <w:p>
            <w:pPr>
              <w:spacing w:after="0"/>
            </w:pPr>
            <w:r/>
            <w:r>
              <w:rPr>
                <w:rFonts w:ascii="Arial" w:hAnsi="Arial"/>
                <w:b w:val="0"/>
                <w:color w:val="26364D"/>
                <w:sz w:val="15"/>
              </w:rPr>
              <w:t>499</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monte_carlo</w:t>
            </w:r>
          </w:p>
        </w:tc>
        <w:tc>
          <w:tcPr>
            <w:tcW w:type="dxa" w:w="720"/>
            <w:vAlign w:val="center"/>
          </w:tcPr>
          <w:p>
            <w:pPr>
              <w:spacing w:after="0"/>
            </w:pPr>
            <w:r/>
            <w:r>
              <w:rPr>
                <w:rFonts w:ascii="Arial" w:hAnsi="Arial"/>
                <w:b w:val="0"/>
                <w:color w:val="26364D"/>
                <w:sz w:val="15"/>
              </w:rPr>
              <w:t>521</w:t>
            </w:r>
          </w:p>
        </w:tc>
        <w:tc>
          <w:tcPr>
            <w:tcW w:type="dxa" w:w="5904"/>
            <w:vAlign w:val="center"/>
          </w:tcPr>
          <w:p>
            <w:pPr>
              <w:spacing w:after="0"/>
            </w:pPr>
            <w:r/>
            <w:r>
              <w:rPr>
                <w:rFonts w:ascii="Arial" w:hAnsi="Arial"/>
                <w:b w:val="0"/>
                <w:color w:val="26364D"/>
                <w:sz w:val="15"/>
              </w:rPr>
              <w:t>Simulate N_SIMULATIONS possible equity curves using historical win/loss stats.</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run_backtest</w:t>
            </w:r>
          </w:p>
        </w:tc>
        <w:tc>
          <w:tcPr>
            <w:tcW w:type="dxa" w:w="720"/>
            <w:shd w:fill="F4F6F8"/>
            <w:vAlign w:val="center"/>
          </w:tcPr>
          <w:p>
            <w:pPr>
              <w:spacing w:after="0"/>
            </w:pPr>
            <w:r/>
            <w:r>
              <w:rPr>
                <w:rFonts w:ascii="Arial" w:hAnsi="Arial"/>
                <w:b w:val="0"/>
                <w:color w:val="26364D"/>
                <w:sz w:val="15"/>
              </w:rPr>
              <w:t>576</w:t>
            </w:r>
          </w:p>
        </w:tc>
        <w:tc>
          <w:tcPr>
            <w:tcW w:type="dxa" w:w="5904"/>
            <w:shd w:fill="F4F6F8"/>
            <w:vAlign w:val="center"/>
          </w:tcPr>
          <w:p>
            <w:pPr>
              <w:spacing w:after="0"/>
            </w:pPr>
            <w:r/>
            <w:r>
              <w:rPr>
                <w:rFonts w:ascii="Arial" w:hAnsi="Arial"/>
                <w:b w:val="0"/>
                <w:color w:val="26364D"/>
                <w:sz w:val="15"/>
              </w:rPr>
              <w:t>Run full backtest and save results.</w:t>
            </w:r>
          </w:p>
        </w:tc>
      </w:tr>
    </w:tbl>
    <w:p>
      <w:pPr>
        <w:spacing w:after="0"/>
      </w:pPr>
    </w:p>
    <w:p>
      <w:pPr>
        <w:keepLines w:val="0"/>
      </w:pPr>
      <w:r>
        <w:rPr>
          <w:b/>
          <w:color w:val="2368A2"/>
          <w:sz w:val="22"/>
        </w:rPr>
        <w:t>calibration.py</w:t>
      </w:r>
    </w:p>
    <w:p>
      <w:pPr>
        <w:keepLines w:val="0"/>
      </w:pPr>
      <w:r>
        <w:rPr>
          <w:b w:val="0"/>
          <w:color w:val="526174"/>
          <w:sz w:val="16"/>
        </w:rPr>
        <w:t>Leakage-safe empirical confidence calibration.</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1008"/>
            <w:shd w:fill="172033"/>
            <w:vAlign w:val="center"/>
          </w:tcPr>
          <w:p>
            <w:pPr>
              <w:spacing w:after="0"/>
            </w:pPr>
            <w:r/>
            <w:r>
              <w:rPr>
                <w:rFonts w:ascii="Arial" w:hAnsi="Arial"/>
                <w:b/>
                <w:color w:val="FFFFFF"/>
                <w:sz w:val="16"/>
              </w:rPr>
              <w:t>Kind</w:t>
            </w:r>
          </w:p>
        </w:tc>
        <w:tc>
          <w:tcPr>
            <w:tcW w:type="dxa" w:w="2448"/>
            <w:shd w:fill="172033"/>
            <w:vAlign w:val="center"/>
          </w:tcPr>
          <w:p>
            <w:pPr>
              <w:spacing w:after="0"/>
            </w:pPr>
            <w:r/>
            <w:r>
              <w:rPr>
                <w:rFonts w:ascii="Arial" w:hAnsi="Arial"/>
                <w:b/>
                <w:color w:val="FFFFFF"/>
                <w:sz w:val="16"/>
              </w:rPr>
              <w:t>Name</w:t>
            </w:r>
          </w:p>
        </w:tc>
        <w:tc>
          <w:tcPr>
            <w:tcW w:type="dxa" w:w="720"/>
            <w:shd w:fill="172033"/>
            <w:vAlign w:val="center"/>
          </w:tcPr>
          <w:p>
            <w:pPr>
              <w:spacing w:after="0"/>
            </w:pPr>
            <w:r/>
            <w:r>
              <w:rPr>
                <w:rFonts w:ascii="Arial" w:hAnsi="Arial"/>
                <w:b/>
                <w:color w:val="FFFFFF"/>
                <w:sz w:val="16"/>
              </w:rPr>
              <w:t>Line</w:t>
            </w:r>
          </w:p>
        </w:tc>
        <w:tc>
          <w:tcPr>
            <w:tcW w:type="dxa" w:w="5904"/>
            <w:shd w:fill="172033"/>
            <w:vAlign w:val="center"/>
          </w:tcPr>
          <w:p>
            <w:pPr>
              <w:spacing w:after="0"/>
            </w:pPr>
            <w:r/>
            <w:r>
              <w:rPr>
                <w:rFonts w:ascii="Arial" w:hAnsi="Arial"/>
                <w:b/>
                <w:color w:val="FFFFFF"/>
                <w:sz w:val="16"/>
              </w:rPr>
              <w:t>Methods / summary</w:t>
            </w:r>
          </w:p>
        </w:tc>
      </w:tr>
      <w:tr>
        <w:tc>
          <w:tcPr>
            <w:tcW w:type="dxa" w:w="1008"/>
            <w:vAlign w:val="center"/>
          </w:tcPr>
          <w:p>
            <w:pPr>
              <w:spacing w:after="0"/>
            </w:pPr>
            <w:r/>
            <w:r>
              <w:rPr>
                <w:rFonts w:ascii="Arial" w:hAnsi="Arial"/>
                <w:b w:val="0"/>
                <w:color w:val="26364D"/>
                <w:sz w:val="15"/>
              </w:rPr>
              <w:t>Class</w:t>
            </w:r>
          </w:p>
        </w:tc>
        <w:tc>
          <w:tcPr>
            <w:tcW w:type="dxa" w:w="2448"/>
            <w:vAlign w:val="center"/>
          </w:tcPr>
          <w:p>
            <w:pPr>
              <w:spacing w:after="0"/>
            </w:pPr>
            <w:r/>
            <w:r>
              <w:rPr>
                <w:rFonts w:ascii="Arial" w:hAnsi="Arial"/>
                <w:b w:val="0"/>
                <w:color w:val="26364D"/>
                <w:sz w:val="15"/>
              </w:rPr>
              <w:t>CalibrationBin</w:t>
            </w:r>
          </w:p>
        </w:tc>
        <w:tc>
          <w:tcPr>
            <w:tcW w:type="dxa" w:w="720"/>
            <w:vAlign w:val="center"/>
          </w:tcPr>
          <w:p>
            <w:pPr>
              <w:spacing w:after="0"/>
            </w:pPr>
            <w:r/>
            <w:r>
              <w:rPr>
                <w:rFonts w:ascii="Arial" w:hAnsi="Arial"/>
                <w:b w:val="0"/>
                <w:color w:val="26364D"/>
                <w:sz w:val="15"/>
              </w:rPr>
              <w:t>16</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Class</w:t>
            </w:r>
          </w:p>
        </w:tc>
        <w:tc>
          <w:tcPr>
            <w:tcW w:type="dxa" w:w="2448"/>
            <w:shd w:fill="F4F6F8"/>
            <w:vAlign w:val="center"/>
          </w:tcPr>
          <w:p>
            <w:pPr>
              <w:spacing w:after="0"/>
            </w:pPr>
            <w:r/>
            <w:r>
              <w:rPr>
                <w:rFonts w:ascii="Arial" w:hAnsi="Arial"/>
                <w:b w:val="0"/>
                <w:color w:val="26364D"/>
                <w:sz w:val="15"/>
              </w:rPr>
              <w:t>BinnedCalibrator</w:t>
            </w:r>
          </w:p>
        </w:tc>
        <w:tc>
          <w:tcPr>
            <w:tcW w:type="dxa" w:w="720"/>
            <w:shd w:fill="F4F6F8"/>
            <w:vAlign w:val="center"/>
          </w:tcPr>
          <w:p>
            <w:pPr>
              <w:spacing w:after="0"/>
            </w:pPr>
            <w:r/>
            <w:r>
              <w:rPr>
                <w:rFonts w:ascii="Arial" w:hAnsi="Arial"/>
                <w:b w:val="0"/>
                <w:color w:val="26364D"/>
                <w:sz w:val="15"/>
              </w:rPr>
              <w:t>24</w:t>
            </w:r>
          </w:p>
        </w:tc>
        <w:tc>
          <w:tcPr>
            <w:tcW w:type="dxa" w:w="5904"/>
            <w:shd w:fill="F4F6F8"/>
            <w:vAlign w:val="center"/>
          </w:tcPr>
          <w:p>
            <w:pPr>
              <w:spacing w:after="0"/>
            </w:pPr>
            <w:r/>
            <w:r>
              <w:rPr>
                <w:rFonts w:ascii="Arial" w:hAnsi="Arial"/>
                <w:b w:val="0"/>
                <w:color w:val="26364D"/>
                <w:sz w:val="15"/>
              </w:rPr>
              <w:t>__init__, fit, predict, save, load</w:t>
            </w:r>
          </w:p>
        </w:tc>
      </w:tr>
    </w:tbl>
    <w:p>
      <w:pPr>
        <w:spacing w:after="0"/>
      </w:pPr>
    </w:p>
    <w:p>
      <w:pPr>
        <w:keepLines w:val="0"/>
      </w:pPr>
      <w:r>
        <w:rPr>
          <w:b/>
          <w:color w:val="2368A2"/>
          <w:sz w:val="22"/>
        </w:rPr>
        <w:t>candle_logic.py</w:t>
      </w:r>
    </w:p>
    <w:p>
      <w:pPr>
        <w:keepLines w:val="0"/>
      </w:pPr>
      <w:r>
        <w:rPr>
          <w:b w:val="0"/>
          <w:color w:val="526174"/>
          <w:sz w:val="16"/>
        </w:rPr>
        <w:t>Comprehensive closed-candle feature extraction and logic audit.</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1008"/>
            <w:shd w:fill="172033"/>
            <w:vAlign w:val="center"/>
          </w:tcPr>
          <w:p>
            <w:pPr>
              <w:spacing w:after="0"/>
            </w:pPr>
            <w:r/>
            <w:r>
              <w:rPr>
                <w:rFonts w:ascii="Arial" w:hAnsi="Arial"/>
                <w:b/>
                <w:color w:val="FFFFFF"/>
                <w:sz w:val="16"/>
              </w:rPr>
              <w:t>Kind</w:t>
            </w:r>
          </w:p>
        </w:tc>
        <w:tc>
          <w:tcPr>
            <w:tcW w:type="dxa" w:w="2448"/>
            <w:shd w:fill="172033"/>
            <w:vAlign w:val="center"/>
          </w:tcPr>
          <w:p>
            <w:pPr>
              <w:spacing w:after="0"/>
            </w:pPr>
            <w:r/>
            <w:r>
              <w:rPr>
                <w:rFonts w:ascii="Arial" w:hAnsi="Arial"/>
                <w:b/>
                <w:color w:val="FFFFFF"/>
                <w:sz w:val="16"/>
              </w:rPr>
              <w:t>Name</w:t>
            </w:r>
          </w:p>
        </w:tc>
        <w:tc>
          <w:tcPr>
            <w:tcW w:type="dxa" w:w="720"/>
            <w:shd w:fill="172033"/>
            <w:vAlign w:val="center"/>
          </w:tcPr>
          <w:p>
            <w:pPr>
              <w:spacing w:after="0"/>
            </w:pPr>
            <w:r/>
            <w:r>
              <w:rPr>
                <w:rFonts w:ascii="Arial" w:hAnsi="Arial"/>
                <w:b/>
                <w:color w:val="FFFFFF"/>
                <w:sz w:val="16"/>
              </w:rPr>
              <w:t>Line</w:t>
            </w:r>
          </w:p>
        </w:tc>
        <w:tc>
          <w:tcPr>
            <w:tcW w:type="dxa" w:w="5904"/>
            <w:shd w:fill="172033"/>
            <w:vAlign w:val="center"/>
          </w:tcPr>
          <w:p>
            <w:pPr>
              <w:spacing w:after="0"/>
            </w:pPr>
            <w:r/>
            <w:r>
              <w:rPr>
                <w:rFonts w:ascii="Arial" w:hAnsi="Arial"/>
                <w:b/>
                <w:color w:val="FFFFFF"/>
                <w:sz w:val="16"/>
              </w:rPr>
              <w:t>Methods / summary</w:t>
            </w:r>
          </w:p>
        </w:tc>
      </w:tr>
      <w:tr>
        <w:tc>
          <w:tcPr>
            <w:tcW w:type="dxa" w:w="1008"/>
            <w:vAlign w:val="center"/>
          </w:tcPr>
          <w:p>
            <w:pPr>
              <w:spacing w:after="0"/>
            </w:pPr>
            <w:r/>
            <w:r>
              <w:rPr>
                <w:rFonts w:ascii="Arial" w:hAnsi="Arial"/>
                <w:b w:val="0"/>
                <w:color w:val="26364D"/>
                <w:sz w:val="15"/>
              </w:rPr>
              <w:t>Class</w:t>
            </w:r>
          </w:p>
        </w:tc>
        <w:tc>
          <w:tcPr>
            <w:tcW w:type="dxa" w:w="2448"/>
            <w:vAlign w:val="center"/>
          </w:tcPr>
          <w:p>
            <w:pPr>
              <w:spacing w:after="0"/>
            </w:pPr>
            <w:r/>
            <w:r>
              <w:rPr>
                <w:rFonts w:ascii="Arial" w:hAnsi="Arial"/>
                <w:b w:val="0"/>
                <w:color w:val="26364D"/>
                <w:sz w:val="15"/>
              </w:rPr>
              <w:t>CandleEvaluation</w:t>
            </w:r>
          </w:p>
        </w:tc>
        <w:tc>
          <w:tcPr>
            <w:tcW w:type="dxa" w:w="720"/>
            <w:vAlign w:val="center"/>
          </w:tcPr>
          <w:p>
            <w:pPr>
              <w:spacing w:after="0"/>
            </w:pPr>
            <w:r/>
            <w:r>
              <w:rPr>
                <w:rFonts w:ascii="Arial" w:hAnsi="Arial"/>
                <w:b w:val="0"/>
                <w:color w:val="26364D"/>
                <w:sz w:val="15"/>
              </w:rPr>
              <w:t>10</w:t>
            </w:r>
          </w:p>
        </w:tc>
        <w:tc>
          <w:tcPr>
            <w:tcW w:type="dxa" w:w="5904"/>
            <w:vAlign w:val="center"/>
          </w:tcPr>
          <w:p>
            <w:pPr>
              <w:spacing w:after="0"/>
            </w:pPr>
            <w:r/>
            <w:r>
              <w:rPr>
                <w:rFonts w:ascii="Arial" w:hAnsi="Arial"/>
                <w:b w:val="0"/>
                <w:color w:val="26364D"/>
                <w:sz w:val="15"/>
              </w:rPr>
              <w:t>to_dict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candle_features</w:t>
            </w:r>
          </w:p>
        </w:tc>
        <w:tc>
          <w:tcPr>
            <w:tcW w:type="dxa" w:w="720"/>
            <w:shd w:fill="F4F6F8"/>
            <w:vAlign w:val="center"/>
          </w:tcPr>
          <w:p>
            <w:pPr>
              <w:spacing w:after="0"/>
            </w:pPr>
            <w:r/>
            <w:r>
              <w:rPr>
                <w:rFonts w:ascii="Arial" w:hAnsi="Arial"/>
                <w:b w:val="0"/>
                <w:color w:val="26364D"/>
                <w:sz w:val="15"/>
              </w:rPr>
              <w:t>20</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evaluate_candle_logics</w:t>
            </w:r>
          </w:p>
        </w:tc>
        <w:tc>
          <w:tcPr>
            <w:tcW w:type="dxa" w:w="720"/>
            <w:vAlign w:val="center"/>
          </w:tcPr>
          <w:p>
            <w:pPr>
              <w:spacing w:after="0"/>
            </w:pPr>
            <w:r/>
            <w:r>
              <w:rPr>
                <w:rFonts w:ascii="Arial" w:hAnsi="Arial"/>
                <w:b w:val="0"/>
                <w:color w:val="26364D"/>
                <w:sz w:val="15"/>
              </w:rPr>
              <w:t>36</w:t>
            </w:r>
          </w:p>
        </w:tc>
        <w:tc>
          <w:tcPr>
            <w:tcW w:type="dxa" w:w="5904"/>
            <w:vAlign w:val="center"/>
          </w:tcPr>
          <w:p>
            <w:pPr>
              <w:spacing w:after="0"/>
            </w:pPr>
            <w:r/>
            <w:r>
              <w:rPr>
                <w:rFonts w:ascii="Arial" w:hAnsi="Arial"/>
                <w:b w:val="0"/>
                <w:color w:val="26364D"/>
                <w:sz w:val="15"/>
              </w:rPr>
              <w:t>Evaluate every supported candle rule, recording matches and failures.</w:t>
            </w:r>
          </w:p>
        </w:tc>
      </w:tr>
    </w:tbl>
    <w:p>
      <w:pPr>
        <w:spacing w:after="0"/>
      </w:pPr>
    </w:p>
    <w:p>
      <w:pPr>
        <w:keepLines w:val="0"/>
      </w:pPr>
      <w:r>
        <w:rPr>
          <w:b/>
          <w:color w:val="2368A2"/>
          <w:sz w:val="22"/>
        </w:rPr>
        <w:t>dashboard.py</w:t>
      </w:r>
    </w:p>
    <w:p>
      <w:pPr>
        <w:keepLines w:val="0"/>
      </w:pPr>
      <w:r>
        <w:rPr>
          <w:b w:val="0"/>
          <w:color w:val="526174"/>
          <w:sz w:val="16"/>
        </w:rPr>
        <w:t>dashboard.py — Real-time terminal dashboard.</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1008"/>
            <w:shd w:fill="172033"/>
            <w:vAlign w:val="center"/>
          </w:tcPr>
          <w:p>
            <w:pPr>
              <w:spacing w:after="0"/>
            </w:pPr>
            <w:r/>
            <w:r>
              <w:rPr>
                <w:rFonts w:ascii="Arial" w:hAnsi="Arial"/>
                <w:b/>
                <w:color w:val="FFFFFF"/>
                <w:sz w:val="16"/>
              </w:rPr>
              <w:t>Kind</w:t>
            </w:r>
          </w:p>
        </w:tc>
        <w:tc>
          <w:tcPr>
            <w:tcW w:type="dxa" w:w="2448"/>
            <w:shd w:fill="172033"/>
            <w:vAlign w:val="center"/>
          </w:tcPr>
          <w:p>
            <w:pPr>
              <w:spacing w:after="0"/>
            </w:pPr>
            <w:r/>
            <w:r>
              <w:rPr>
                <w:rFonts w:ascii="Arial" w:hAnsi="Arial"/>
                <w:b/>
                <w:color w:val="FFFFFF"/>
                <w:sz w:val="16"/>
              </w:rPr>
              <w:t>Name</w:t>
            </w:r>
          </w:p>
        </w:tc>
        <w:tc>
          <w:tcPr>
            <w:tcW w:type="dxa" w:w="720"/>
            <w:shd w:fill="172033"/>
            <w:vAlign w:val="center"/>
          </w:tcPr>
          <w:p>
            <w:pPr>
              <w:spacing w:after="0"/>
            </w:pPr>
            <w:r/>
            <w:r>
              <w:rPr>
                <w:rFonts w:ascii="Arial" w:hAnsi="Arial"/>
                <w:b/>
                <w:color w:val="FFFFFF"/>
                <w:sz w:val="16"/>
              </w:rPr>
              <w:t>Line</w:t>
            </w:r>
          </w:p>
        </w:tc>
        <w:tc>
          <w:tcPr>
            <w:tcW w:type="dxa" w:w="5904"/>
            <w:shd w:fill="172033"/>
            <w:vAlign w:val="center"/>
          </w:tcPr>
          <w:p>
            <w:pPr>
              <w:spacing w:after="0"/>
            </w:pPr>
            <w:r/>
            <w:r>
              <w:rPr>
                <w:rFonts w:ascii="Arial" w:hAnsi="Arial"/>
                <w:b/>
                <w:color w:val="FFFFFF"/>
                <w:sz w:val="16"/>
              </w:rPr>
              <w:t>Methods / summary</w:t>
            </w:r>
          </w:p>
        </w:tc>
      </w:tr>
      <w:tr>
        <w:tc>
          <w:tcPr>
            <w:tcW w:type="dxa" w:w="1008"/>
            <w:vAlign w:val="center"/>
          </w:tcPr>
          <w:p>
            <w:pPr>
              <w:spacing w:after="0"/>
            </w:pPr>
            <w:r/>
            <w:r>
              <w:rPr>
                <w:rFonts w:ascii="Arial" w:hAnsi="Arial"/>
                <w:b w:val="0"/>
                <w:color w:val="26364D"/>
                <w:sz w:val="15"/>
              </w:rPr>
              <w:t>Class</w:t>
            </w:r>
          </w:p>
        </w:tc>
        <w:tc>
          <w:tcPr>
            <w:tcW w:type="dxa" w:w="2448"/>
            <w:vAlign w:val="center"/>
          </w:tcPr>
          <w:p>
            <w:pPr>
              <w:spacing w:after="0"/>
            </w:pPr>
            <w:r/>
            <w:r>
              <w:rPr>
                <w:rFonts w:ascii="Arial" w:hAnsi="Arial"/>
                <w:b w:val="0"/>
                <w:color w:val="26364D"/>
                <w:sz w:val="15"/>
              </w:rPr>
              <w:t>TerminalDashboard</w:t>
            </w:r>
          </w:p>
        </w:tc>
        <w:tc>
          <w:tcPr>
            <w:tcW w:type="dxa" w:w="720"/>
            <w:vAlign w:val="center"/>
          </w:tcPr>
          <w:p>
            <w:pPr>
              <w:spacing w:after="0"/>
            </w:pPr>
            <w:r/>
            <w:r>
              <w:rPr>
                <w:rFonts w:ascii="Arial" w:hAnsi="Arial"/>
                <w:b w:val="0"/>
                <w:color w:val="26364D"/>
                <w:sz w:val="15"/>
              </w:rPr>
              <w:t>69</w:t>
            </w:r>
          </w:p>
        </w:tc>
        <w:tc>
          <w:tcPr>
            <w:tcW w:type="dxa" w:w="5904"/>
            <w:vAlign w:val="center"/>
          </w:tcPr>
          <w:p>
            <w:pPr>
              <w:spacing w:after="0"/>
            </w:pPr>
            <w:r/>
            <w:r>
              <w:rPr>
                <w:rFonts w:ascii="Arial" w:hAnsi="Arial"/>
                <w:b w:val="0"/>
                <w:color w:val="26364D"/>
                <w:sz w:val="15"/>
              </w:rPr>
              <w:t>__init__, add_signals, render</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clr</w:t>
            </w:r>
          </w:p>
        </w:tc>
        <w:tc>
          <w:tcPr>
            <w:tcW w:type="dxa" w:w="720"/>
            <w:shd w:fill="F4F6F8"/>
            <w:vAlign w:val="center"/>
          </w:tcPr>
          <w:p>
            <w:pPr>
              <w:spacing w:after="0"/>
            </w:pPr>
            <w:r/>
            <w:r>
              <w:rPr>
                <w:rFonts w:ascii="Arial" w:hAnsi="Arial"/>
                <w:b w:val="0"/>
                <w:color w:val="26364D"/>
                <w:sz w:val="15"/>
              </w:rPr>
              <w:t>30</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pad</w:t>
            </w:r>
          </w:p>
        </w:tc>
        <w:tc>
          <w:tcPr>
            <w:tcW w:type="dxa" w:w="720"/>
            <w:vAlign w:val="center"/>
          </w:tcPr>
          <w:p>
            <w:pPr>
              <w:spacing w:after="0"/>
            </w:pPr>
            <w:r/>
            <w:r>
              <w:rPr>
                <w:rFonts w:ascii="Arial" w:hAnsi="Arial"/>
                <w:b w:val="0"/>
                <w:color w:val="26364D"/>
                <w:sz w:val="15"/>
              </w:rPr>
              <w:t>33</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line</w:t>
            </w:r>
          </w:p>
        </w:tc>
        <w:tc>
          <w:tcPr>
            <w:tcW w:type="dxa" w:w="720"/>
            <w:shd w:fill="F4F6F8"/>
            <w:vAlign w:val="center"/>
          </w:tcPr>
          <w:p>
            <w:pPr>
              <w:spacing w:after="0"/>
            </w:pPr>
            <w:r/>
            <w:r>
              <w:rPr>
                <w:rFonts w:ascii="Arial" w:hAnsi="Arial"/>
                <w:b w:val="0"/>
                <w:color w:val="26364D"/>
                <w:sz w:val="15"/>
              </w:rPr>
              <w:t>49</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header_line</w:t>
            </w:r>
          </w:p>
        </w:tc>
        <w:tc>
          <w:tcPr>
            <w:tcW w:type="dxa" w:w="720"/>
            <w:vAlign w:val="center"/>
          </w:tcPr>
          <w:p>
            <w:pPr>
              <w:spacing w:after="0"/>
            </w:pPr>
            <w:r/>
            <w:r>
              <w:rPr>
                <w:rFonts w:ascii="Arial" w:hAnsi="Arial"/>
                <w:b w:val="0"/>
                <w:color w:val="26364D"/>
                <w:sz w:val="15"/>
              </w:rPr>
              <w:t>52</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sig_color</w:t>
            </w:r>
          </w:p>
        </w:tc>
        <w:tc>
          <w:tcPr>
            <w:tcW w:type="dxa" w:w="720"/>
            <w:shd w:fill="F4F6F8"/>
            <w:vAlign w:val="center"/>
          </w:tcPr>
          <w:p>
            <w:pPr>
              <w:spacing w:after="0"/>
            </w:pPr>
            <w:r/>
            <w:r>
              <w:rPr>
                <w:rFonts w:ascii="Arial" w:hAnsi="Arial"/>
                <w:b w:val="0"/>
                <w:color w:val="26364D"/>
                <w:sz w:val="15"/>
              </w:rPr>
              <w:t>55</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conf_bar</w:t>
            </w:r>
          </w:p>
        </w:tc>
        <w:tc>
          <w:tcPr>
            <w:tcW w:type="dxa" w:w="720"/>
            <w:vAlign w:val="center"/>
          </w:tcPr>
          <w:p>
            <w:pPr>
              <w:spacing w:after="0"/>
            </w:pPr>
            <w:r/>
            <w:r>
              <w:rPr>
                <w:rFonts w:ascii="Arial" w:hAnsi="Arial"/>
                <w:b w:val="0"/>
                <w:color w:val="26364D"/>
                <w:sz w:val="15"/>
              </w:rPr>
              <w:t>60</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LOG_FILE_NAME</w:t>
            </w:r>
          </w:p>
        </w:tc>
        <w:tc>
          <w:tcPr>
            <w:tcW w:type="dxa" w:w="720"/>
            <w:shd w:fill="F4F6F8"/>
            <w:vAlign w:val="center"/>
          </w:tcPr>
          <w:p>
            <w:pPr>
              <w:spacing w:after="0"/>
            </w:pPr>
            <w:r/>
            <w:r>
              <w:rPr>
                <w:rFonts w:ascii="Arial" w:hAnsi="Arial"/>
                <w:b w:val="0"/>
                <w:color w:val="26364D"/>
                <w:sz w:val="15"/>
              </w:rPr>
              <w:t>382</w:t>
            </w:r>
          </w:p>
        </w:tc>
        <w:tc>
          <w:tcPr>
            <w:tcW w:type="dxa" w:w="5904"/>
            <w:shd w:fill="F4F6F8"/>
            <w:vAlign w:val="center"/>
          </w:tcPr>
          <w:p>
            <w:pPr>
              <w:spacing w:after="0"/>
            </w:pPr>
            <w:r/>
            <w:r>
              <w:rPr>
                <w:rFonts w:ascii="Arial" w:hAnsi="Arial"/>
                <w:b w:val="0"/>
                <w:color w:val="26364D"/>
                <w:sz w:val="15"/>
              </w:rPr>
              <w:t>—</w:t>
            </w:r>
          </w:p>
        </w:tc>
      </w:tr>
    </w:tbl>
    <w:p>
      <w:pPr>
        <w:spacing w:after="0"/>
      </w:pPr>
    </w:p>
    <w:p>
      <w:pPr>
        <w:keepLines w:val="0"/>
      </w:pPr>
      <w:r>
        <w:rPr>
          <w:b/>
          <w:color w:val="2368A2"/>
          <w:sz w:val="22"/>
        </w:rPr>
        <w:t>data_manager.py</w:t>
      </w:r>
    </w:p>
    <w:p>
      <w:pPr>
        <w:keepLines w:val="0"/>
      </w:pPr>
      <w:r>
        <w:rPr>
          <w:b w:val="0"/>
          <w:color w:val="526174"/>
          <w:sz w:val="16"/>
        </w:rPr>
        <w:t>Validated, reproducible OHLC data snapshots.</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1008"/>
            <w:shd w:fill="172033"/>
            <w:vAlign w:val="center"/>
          </w:tcPr>
          <w:p>
            <w:pPr>
              <w:spacing w:after="0"/>
            </w:pPr>
            <w:r/>
            <w:r>
              <w:rPr>
                <w:rFonts w:ascii="Arial" w:hAnsi="Arial"/>
                <w:b/>
                <w:color w:val="FFFFFF"/>
                <w:sz w:val="16"/>
              </w:rPr>
              <w:t>Kind</w:t>
            </w:r>
          </w:p>
        </w:tc>
        <w:tc>
          <w:tcPr>
            <w:tcW w:type="dxa" w:w="2448"/>
            <w:shd w:fill="172033"/>
            <w:vAlign w:val="center"/>
          </w:tcPr>
          <w:p>
            <w:pPr>
              <w:spacing w:after="0"/>
            </w:pPr>
            <w:r/>
            <w:r>
              <w:rPr>
                <w:rFonts w:ascii="Arial" w:hAnsi="Arial"/>
                <w:b/>
                <w:color w:val="FFFFFF"/>
                <w:sz w:val="16"/>
              </w:rPr>
              <w:t>Name</w:t>
            </w:r>
          </w:p>
        </w:tc>
        <w:tc>
          <w:tcPr>
            <w:tcW w:type="dxa" w:w="720"/>
            <w:shd w:fill="172033"/>
            <w:vAlign w:val="center"/>
          </w:tcPr>
          <w:p>
            <w:pPr>
              <w:spacing w:after="0"/>
            </w:pPr>
            <w:r/>
            <w:r>
              <w:rPr>
                <w:rFonts w:ascii="Arial" w:hAnsi="Arial"/>
                <w:b/>
                <w:color w:val="FFFFFF"/>
                <w:sz w:val="16"/>
              </w:rPr>
              <w:t>Line</w:t>
            </w:r>
          </w:p>
        </w:tc>
        <w:tc>
          <w:tcPr>
            <w:tcW w:type="dxa" w:w="5904"/>
            <w:shd w:fill="172033"/>
            <w:vAlign w:val="center"/>
          </w:tcPr>
          <w:p>
            <w:pPr>
              <w:spacing w:after="0"/>
            </w:pPr>
            <w:r/>
            <w:r>
              <w:rPr>
                <w:rFonts w:ascii="Arial" w:hAnsi="Arial"/>
                <w:b/>
                <w:color w:val="FFFFFF"/>
                <w:sz w:val="16"/>
              </w:rPr>
              <w:t>Methods / summary</w:t>
            </w:r>
          </w:p>
        </w:tc>
      </w:tr>
      <w:tr>
        <w:tc>
          <w:tcPr>
            <w:tcW w:type="dxa" w:w="1008"/>
            <w:vAlign w:val="center"/>
          </w:tcPr>
          <w:p>
            <w:pPr>
              <w:spacing w:after="0"/>
            </w:pPr>
            <w:r/>
            <w:r>
              <w:rPr>
                <w:rFonts w:ascii="Arial" w:hAnsi="Arial"/>
                <w:b w:val="0"/>
                <w:color w:val="26364D"/>
                <w:sz w:val="15"/>
              </w:rPr>
              <w:t>Class</w:t>
            </w:r>
          </w:p>
        </w:tc>
        <w:tc>
          <w:tcPr>
            <w:tcW w:type="dxa" w:w="2448"/>
            <w:vAlign w:val="center"/>
          </w:tcPr>
          <w:p>
            <w:pPr>
              <w:spacing w:after="0"/>
            </w:pPr>
            <w:r/>
            <w:r>
              <w:rPr>
                <w:rFonts w:ascii="Arial" w:hAnsi="Arial"/>
                <w:b w:val="0"/>
                <w:color w:val="26364D"/>
                <w:sz w:val="15"/>
              </w:rPr>
              <w:t>DataQuality</w:t>
            </w:r>
          </w:p>
        </w:tc>
        <w:tc>
          <w:tcPr>
            <w:tcW w:type="dxa" w:w="720"/>
            <w:vAlign w:val="center"/>
          </w:tcPr>
          <w:p>
            <w:pPr>
              <w:spacing w:after="0"/>
            </w:pPr>
            <w:r/>
            <w:r>
              <w:rPr>
                <w:rFonts w:ascii="Arial" w:hAnsi="Arial"/>
                <w:b w:val="0"/>
                <w:color w:val="26364D"/>
                <w:sz w:val="15"/>
              </w:rPr>
              <w:t>20</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normalize_ohlc</w:t>
            </w:r>
          </w:p>
        </w:tc>
        <w:tc>
          <w:tcPr>
            <w:tcW w:type="dxa" w:w="720"/>
            <w:shd w:fill="F4F6F8"/>
            <w:vAlign w:val="center"/>
          </w:tcPr>
          <w:p>
            <w:pPr>
              <w:spacing w:after="0"/>
            </w:pPr>
            <w:r/>
            <w:r>
              <w:rPr>
                <w:rFonts w:ascii="Arial" w:hAnsi="Arial"/>
                <w:b w:val="0"/>
                <w:color w:val="26364D"/>
                <w:sz w:val="15"/>
              </w:rPr>
              <w:t>31</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inspect_quality</w:t>
            </w:r>
          </w:p>
        </w:tc>
        <w:tc>
          <w:tcPr>
            <w:tcW w:type="dxa" w:w="720"/>
            <w:vAlign w:val="center"/>
          </w:tcPr>
          <w:p>
            <w:pPr>
              <w:spacing w:after="0"/>
            </w:pPr>
            <w:r/>
            <w:r>
              <w:rPr>
                <w:rFonts w:ascii="Arial" w:hAnsi="Arial"/>
                <w:b w:val="0"/>
                <w:color w:val="26364D"/>
                <w:sz w:val="15"/>
              </w:rPr>
              <w:t>49</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assert_usable</w:t>
            </w:r>
          </w:p>
        </w:tc>
        <w:tc>
          <w:tcPr>
            <w:tcW w:type="dxa" w:w="720"/>
            <w:shd w:fill="F4F6F8"/>
            <w:vAlign w:val="center"/>
          </w:tcPr>
          <w:p>
            <w:pPr>
              <w:spacing w:after="0"/>
            </w:pPr>
            <w:r/>
            <w:r>
              <w:rPr>
                <w:rFonts w:ascii="Arial" w:hAnsi="Arial"/>
                <w:b w:val="0"/>
                <w:color w:val="26364D"/>
                <w:sz w:val="15"/>
              </w:rPr>
              <w:t>75</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write_snapshot</w:t>
            </w:r>
          </w:p>
        </w:tc>
        <w:tc>
          <w:tcPr>
            <w:tcW w:type="dxa" w:w="720"/>
            <w:vAlign w:val="center"/>
          </w:tcPr>
          <w:p>
            <w:pPr>
              <w:spacing w:after="0"/>
            </w:pPr>
            <w:r/>
            <w:r>
              <w:rPr>
                <w:rFonts w:ascii="Arial" w:hAnsi="Arial"/>
                <w:b w:val="0"/>
                <w:color w:val="26364D"/>
                <w:sz w:val="15"/>
              </w:rPr>
              <w:t>89</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load_snapshot</w:t>
            </w:r>
          </w:p>
        </w:tc>
        <w:tc>
          <w:tcPr>
            <w:tcW w:type="dxa" w:w="720"/>
            <w:shd w:fill="F4F6F8"/>
            <w:vAlign w:val="center"/>
          </w:tcPr>
          <w:p>
            <w:pPr>
              <w:spacing w:after="0"/>
            </w:pPr>
            <w:r/>
            <w:r>
              <w:rPr>
                <w:rFonts w:ascii="Arial" w:hAnsi="Arial"/>
                <w:b w:val="0"/>
                <w:color w:val="26364D"/>
                <w:sz w:val="15"/>
              </w:rPr>
              <w:t>110</w:t>
            </w:r>
          </w:p>
        </w:tc>
        <w:tc>
          <w:tcPr>
            <w:tcW w:type="dxa" w:w="5904"/>
            <w:shd w:fill="F4F6F8"/>
            <w:vAlign w:val="center"/>
          </w:tcPr>
          <w:p>
            <w:pPr>
              <w:spacing w:after="0"/>
            </w:pPr>
            <w:r/>
            <w:r>
              <w:rPr>
                <w:rFonts w:ascii="Arial" w:hAnsi="Arial"/>
                <w:b w:val="0"/>
                <w:color w:val="26364D"/>
                <w:sz w:val="15"/>
              </w:rPr>
              <w:t>—</w:t>
            </w:r>
          </w:p>
        </w:tc>
      </w:tr>
    </w:tbl>
    <w:p>
      <w:pPr>
        <w:spacing w:after="0"/>
      </w:pPr>
    </w:p>
    <w:p>
      <w:pPr>
        <w:keepLines w:val="0"/>
      </w:pPr>
      <w:r>
        <w:rPr>
          <w:b/>
          <w:color w:val="2368A2"/>
          <w:sz w:val="22"/>
        </w:rPr>
        <w:t>database.py</w:t>
      </w:r>
    </w:p>
    <w:p>
      <w:pPr>
        <w:keepLines w:val="0"/>
      </w:pPr>
      <w:r>
        <w:rPr>
          <w:b w:val="0"/>
          <w:color w:val="526174"/>
          <w:sz w:val="16"/>
        </w:rPr>
        <w:t>database.py — SQLite + JSON storage for XAUUSD Scanner.</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1008"/>
            <w:shd w:fill="172033"/>
            <w:vAlign w:val="center"/>
          </w:tcPr>
          <w:p>
            <w:pPr>
              <w:spacing w:after="0"/>
            </w:pPr>
            <w:r/>
            <w:r>
              <w:rPr>
                <w:rFonts w:ascii="Arial" w:hAnsi="Arial"/>
                <w:b/>
                <w:color w:val="FFFFFF"/>
                <w:sz w:val="16"/>
              </w:rPr>
              <w:t>Kind</w:t>
            </w:r>
          </w:p>
        </w:tc>
        <w:tc>
          <w:tcPr>
            <w:tcW w:type="dxa" w:w="2448"/>
            <w:shd w:fill="172033"/>
            <w:vAlign w:val="center"/>
          </w:tcPr>
          <w:p>
            <w:pPr>
              <w:spacing w:after="0"/>
            </w:pPr>
            <w:r/>
            <w:r>
              <w:rPr>
                <w:rFonts w:ascii="Arial" w:hAnsi="Arial"/>
                <w:b/>
                <w:color w:val="FFFFFF"/>
                <w:sz w:val="16"/>
              </w:rPr>
              <w:t>Name</w:t>
            </w:r>
          </w:p>
        </w:tc>
        <w:tc>
          <w:tcPr>
            <w:tcW w:type="dxa" w:w="720"/>
            <w:shd w:fill="172033"/>
            <w:vAlign w:val="center"/>
          </w:tcPr>
          <w:p>
            <w:pPr>
              <w:spacing w:after="0"/>
            </w:pPr>
            <w:r/>
            <w:r>
              <w:rPr>
                <w:rFonts w:ascii="Arial" w:hAnsi="Arial"/>
                <w:b/>
                <w:color w:val="FFFFFF"/>
                <w:sz w:val="16"/>
              </w:rPr>
              <w:t>Line</w:t>
            </w:r>
          </w:p>
        </w:tc>
        <w:tc>
          <w:tcPr>
            <w:tcW w:type="dxa" w:w="5904"/>
            <w:shd w:fill="172033"/>
            <w:vAlign w:val="center"/>
          </w:tcPr>
          <w:p>
            <w:pPr>
              <w:spacing w:after="0"/>
            </w:pPr>
            <w:r/>
            <w:r>
              <w:rPr>
                <w:rFonts w:ascii="Arial" w:hAnsi="Arial"/>
                <w:b/>
                <w:color w:val="FFFFFF"/>
                <w:sz w:val="16"/>
              </w:rPr>
              <w:t>Methods / summary</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get_conn</w:t>
            </w:r>
          </w:p>
        </w:tc>
        <w:tc>
          <w:tcPr>
            <w:tcW w:type="dxa" w:w="720"/>
            <w:vAlign w:val="center"/>
          </w:tcPr>
          <w:p>
            <w:pPr>
              <w:spacing w:after="0"/>
            </w:pPr>
            <w:r/>
            <w:r>
              <w:rPr>
                <w:rFonts w:ascii="Arial" w:hAnsi="Arial"/>
                <w:b w:val="0"/>
                <w:color w:val="26364D"/>
                <w:sz w:val="15"/>
              </w:rPr>
              <w:t>60</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init_db</w:t>
            </w:r>
          </w:p>
        </w:tc>
        <w:tc>
          <w:tcPr>
            <w:tcW w:type="dxa" w:w="720"/>
            <w:shd w:fill="F4F6F8"/>
            <w:vAlign w:val="center"/>
          </w:tcPr>
          <w:p>
            <w:pPr>
              <w:spacing w:after="0"/>
            </w:pPr>
            <w:r/>
            <w:r>
              <w:rPr>
                <w:rFonts w:ascii="Arial" w:hAnsi="Arial"/>
                <w:b w:val="0"/>
                <w:color w:val="26364D"/>
                <w:sz w:val="15"/>
              </w:rPr>
              <w:t>65</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save_setup</w:t>
            </w:r>
          </w:p>
        </w:tc>
        <w:tc>
          <w:tcPr>
            <w:tcW w:type="dxa" w:w="720"/>
            <w:vAlign w:val="center"/>
          </w:tcPr>
          <w:p>
            <w:pPr>
              <w:spacing w:after="0"/>
            </w:pPr>
            <w:r/>
            <w:r>
              <w:rPr>
                <w:rFonts w:ascii="Arial" w:hAnsi="Arial"/>
                <w:b w:val="0"/>
                <w:color w:val="26364D"/>
                <w:sz w:val="15"/>
              </w:rPr>
              <w:t>70</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save_all_signal</w:t>
            </w:r>
          </w:p>
        </w:tc>
        <w:tc>
          <w:tcPr>
            <w:tcW w:type="dxa" w:w="720"/>
            <w:shd w:fill="F4F6F8"/>
            <w:vAlign w:val="center"/>
          </w:tcPr>
          <w:p>
            <w:pPr>
              <w:spacing w:after="0"/>
            </w:pPr>
            <w:r/>
            <w:r>
              <w:rPr>
                <w:rFonts w:ascii="Arial" w:hAnsi="Arial"/>
                <w:b w:val="0"/>
                <w:color w:val="26364D"/>
                <w:sz w:val="15"/>
              </w:rPr>
              <w:t>87</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setup_already_fired</w:t>
            </w:r>
          </w:p>
        </w:tc>
        <w:tc>
          <w:tcPr>
            <w:tcW w:type="dxa" w:w="720"/>
            <w:vAlign w:val="center"/>
          </w:tcPr>
          <w:p>
            <w:pPr>
              <w:spacing w:after="0"/>
            </w:pPr>
            <w:r/>
            <w:r>
              <w:rPr>
                <w:rFonts w:ascii="Arial" w:hAnsi="Arial"/>
                <w:b w:val="0"/>
                <w:color w:val="26364D"/>
                <w:sz w:val="15"/>
              </w:rPr>
              <w:t>107</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save_tick</w:t>
            </w:r>
          </w:p>
        </w:tc>
        <w:tc>
          <w:tcPr>
            <w:tcW w:type="dxa" w:w="720"/>
            <w:shd w:fill="F4F6F8"/>
            <w:vAlign w:val="center"/>
          </w:tcPr>
          <w:p>
            <w:pPr>
              <w:spacing w:after="0"/>
            </w:pPr>
            <w:r/>
            <w:r>
              <w:rPr>
                <w:rFonts w:ascii="Arial" w:hAnsi="Arial"/>
                <w:b w:val="0"/>
                <w:color w:val="26364D"/>
                <w:sz w:val="15"/>
              </w:rPr>
              <w:t>116</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get_pending_setups</w:t>
            </w:r>
          </w:p>
        </w:tc>
        <w:tc>
          <w:tcPr>
            <w:tcW w:type="dxa" w:w="720"/>
            <w:vAlign w:val="center"/>
          </w:tcPr>
          <w:p>
            <w:pPr>
              <w:spacing w:after="0"/>
            </w:pPr>
            <w:r/>
            <w:r>
              <w:rPr>
                <w:rFonts w:ascii="Arial" w:hAnsi="Arial"/>
                <w:b w:val="0"/>
                <w:color w:val="26364D"/>
                <w:sz w:val="15"/>
              </w:rPr>
              <w:t>124</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resolve_setup</w:t>
            </w:r>
          </w:p>
        </w:tc>
        <w:tc>
          <w:tcPr>
            <w:tcW w:type="dxa" w:w="720"/>
            <w:shd w:fill="F4F6F8"/>
            <w:vAlign w:val="center"/>
          </w:tcPr>
          <w:p>
            <w:pPr>
              <w:spacing w:after="0"/>
            </w:pPr>
            <w:r/>
            <w:r>
              <w:rPr>
                <w:rFonts w:ascii="Arial" w:hAnsi="Arial"/>
                <w:b w:val="0"/>
                <w:color w:val="26364D"/>
                <w:sz w:val="15"/>
              </w:rPr>
              <w:t>131</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get_ticks_since</w:t>
            </w:r>
          </w:p>
        </w:tc>
        <w:tc>
          <w:tcPr>
            <w:tcW w:type="dxa" w:w="720"/>
            <w:vAlign w:val="center"/>
          </w:tcPr>
          <w:p>
            <w:pPr>
              <w:spacing w:after="0"/>
            </w:pPr>
            <w:r/>
            <w:r>
              <w:rPr>
                <w:rFonts w:ascii="Arial" w:hAnsi="Arial"/>
                <w:b w:val="0"/>
                <w:color w:val="26364D"/>
                <w:sz w:val="15"/>
              </w:rPr>
              <w:t>139</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resolve_pending_via_ticks</w:t>
            </w:r>
          </w:p>
        </w:tc>
        <w:tc>
          <w:tcPr>
            <w:tcW w:type="dxa" w:w="720"/>
            <w:shd w:fill="F4F6F8"/>
            <w:vAlign w:val="center"/>
          </w:tcPr>
          <w:p>
            <w:pPr>
              <w:spacing w:after="0"/>
            </w:pPr>
            <w:r/>
            <w:r>
              <w:rPr>
                <w:rFonts w:ascii="Arial" w:hAnsi="Arial"/>
                <w:b w:val="0"/>
                <w:color w:val="26364D"/>
                <w:sz w:val="15"/>
              </w:rPr>
              <w:t>146</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get_backtest_analytics</w:t>
            </w:r>
          </w:p>
        </w:tc>
        <w:tc>
          <w:tcPr>
            <w:tcW w:type="dxa" w:w="720"/>
            <w:vAlign w:val="center"/>
          </w:tcPr>
          <w:p>
            <w:pPr>
              <w:spacing w:after="0"/>
            </w:pPr>
            <w:r/>
            <w:r>
              <w:rPr>
                <w:rFonts w:ascii="Arial" w:hAnsi="Arial"/>
                <w:b w:val="0"/>
                <w:color w:val="26364D"/>
                <w:sz w:val="15"/>
              </w:rPr>
              <w:t>189</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_sn</w:t>
            </w:r>
          </w:p>
        </w:tc>
        <w:tc>
          <w:tcPr>
            <w:tcW w:type="dxa" w:w="720"/>
            <w:shd w:fill="F4F6F8"/>
            <w:vAlign w:val="center"/>
          </w:tcPr>
          <w:p>
            <w:pPr>
              <w:spacing w:after="0"/>
            </w:pPr>
            <w:r/>
            <w:r>
              <w:rPr>
                <w:rFonts w:ascii="Arial" w:hAnsi="Arial"/>
                <w:b w:val="0"/>
                <w:color w:val="26364D"/>
                <w:sz w:val="15"/>
              </w:rPr>
              <w:t>254</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export_to_json</w:t>
            </w:r>
          </w:p>
        </w:tc>
        <w:tc>
          <w:tcPr>
            <w:tcW w:type="dxa" w:w="720"/>
            <w:vAlign w:val="center"/>
          </w:tcPr>
          <w:p>
            <w:pPr>
              <w:spacing w:after="0"/>
            </w:pPr>
            <w:r/>
            <w:r>
              <w:rPr>
                <w:rFonts w:ascii="Arial" w:hAnsi="Arial"/>
                <w:b w:val="0"/>
                <w:color w:val="26364D"/>
                <w:sz w:val="15"/>
              </w:rPr>
              <w:t>272</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auto_export_json</w:t>
            </w:r>
          </w:p>
        </w:tc>
        <w:tc>
          <w:tcPr>
            <w:tcW w:type="dxa" w:w="720"/>
            <w:shd w:fill="F4F6F8"/>
            <w:vAlign w:val="center"/>
          </w:tcPr>
          <w:p>
            <w:pPr>
              <w:spacing w:after="0"/>
            </w:pPr>
            <w:r/>
            <w:r>
              <w:rPr>
                <w:rFonts w:ascii="Arial" w:hAnsi="Arial"/>
                <w:b w:val="0"/>
                <w:color w:val="26364D"/>
                <w:sz w:val="15"/>
              </w:rPr>
              <w:t>291</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get_db_stats</w:t>
            </w:r>
          </w:p>
        </w:tc>
        <w:tc>
          <w:tcPr>
            <w:tcW w:type="dxa" w:w="720"/>
            <w:vAlign w:val="center"/>
          </w:tcPr>
          <w:p>
            <w:pPr>
              <w:spacing w:after="0"/>
            </w:pPr>
            <w:r/>
            <w:r>
              <w:rPr>
                <w:rFonts w:ascii="Arial" w:hAnsi="Arial"/>
                <w:b w:val="0"/>
                <w:color w:val="26364D"/>
                <w:sz w:val="15"/>
              </w:rPr>
              <w:t>295</w:t>
            </w:r>
          </w:p>
        </w:tc>
        <w:tc>
          <w:tcPr>
            <w:tcW w:type="dxa" w:w="5904"/>
            <w:vAlign w:val="center"/>
          </w:tcPr>
          <w:p>
            <w:pPr>
              <w:spacing w:after="0"/>
            </w:pPr>
            <w:r/>
            <w:r>
              <w:rPr>
                <w:rFonts w:ascii="Arial" w:hAnsi="Arial"/>
                <w:b w:val="0"/>
                <w:color w:val="26364D"/>
                <w:sz w:val="15"/>
              </w:rPr>
              <w:t>—</w:t>
            </w:r>
          </w:p>
        </w:tc>
      </w:tr>
    </w:tbl>
    <w:p>
      <w:pPr>
        <w:spacing w:after="0"/>
      </w:pPr>
    </w:p>
    <w:p>
      <w:pPr>
        <w:keepLines w:val="0"/>
      </w:pPr>
      <w:r>
        <w:rPr>
          <w:b/>
          <w:color w:val="2368A2"/>
          <w:sz w:val="22"/>
        </w:rPr>
        <w:t>demo_report.py</w:t>
      </w:r>
    </w:p>
    <w:p>
      <w:pPr>
        <w:keepLines w:val="0"/>
      </w:pPr>
      <w:r>
        <w:rPr>
          <w:b w:val="0"/>
          <w:color w:val="526174"/>
          <w:sz w:val="16"/>
        </w:rPr>
        <w:t>Summarize forward-demo audit events and optional completed outcomes.</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1008"/>
            <w:shd w:fill="172033"/>
            <w:vAlign w:val="center"/>
          </w:tcPr>
          <w:p>
            <w:pPr>
              <w:spacing w:after="0"/>
            </w:pPr>
            <w:r/>
            <w:r>
              <w:rPr>
                <w:rFonts w:ascii="Arial" w:hAnsi="Arial"/>
                <w:b/>
                <w:color w:val="FFFFFF"/>
                <w:sz w:val="16"/>
              </w:rPr>
              <w:t>Kind</w:t>
            </w:r>
          </w:p>
        </w:tc>
        <w:tc>
          <w:tcPr>
            <w:tcW w:type="dxa" w:w="2448"/>
            <w:shd w:fill="172033"/>
            <w:vAlign w:val="center"/>
          </w:tcPr>
          <w:p>
            <w:pPr>
              <w:spacing w:after="0"/>
            </w:pPr>
            <w:r/>
            <w:r>
              <w:rPr>
                <w:rFonts w:ascii="Arial" w:hAnsi="Arial"/>
                <w:b/>
                <w:color w:val="FFFFFF"/>
                <w:sz w:val="16"/>
              </w:rPr>
              <w:t>Name</w:t>
            </w:r>
          </w:p>
        </w:tc>
        <w:tc>
          <w:tcPr>
            <w:tcW w:type="dxa" w:w="720"/>
            <w:shd w:fill="172033"/>
            <w:vAlign w:val="center"/>
          </w:tcPr>
          <w:p>
            <w:pPr>
              <w:spacing w:after="0"/>
            </w:pPr>
            <w:r/>
            <w:r>
              <w:rPr>
                <w:rFonts w:ascii="Arial" w:hAnsi="Arial"/>
                <w:b/>
                <w:color w:val="FFFFFF"/>
                <w:sz w:val="16"/>
              </w:rPr>
              <w:t>Line</w:t>
            </w:r>
          </w:p>
        </w:tc>
        <w:tc>
          <w:tcPr>
            <w:tcW w:type="dxa" w:w="5904"/>
            <w:shd w:fill="172033"/>
            <w:vAlign w:val="center"/>
          </w:tcPr>
          <w:p>
            <w:pPr>
              <w:spacing w:after="0"/>
            </w:pPr>
            <w:r/>
            <w:r>
              <w:rPr>
                <w:rFonts w:ascii="Arial" w:hAnsi="Arial"/>
                <w:b/>
                <w:color w:val="FFFFFF"/>
                <w:sz w:val="16"/>
              </w:rPr>
              <w:t>Methods / summary</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load_jsonl</w:t>
            </w:r>
          </w:p>
        </w:tc>
        <w:tc>
          <w:tcPr>
            <w:tcW w:type="dxa" w:w="720"/>
            <w:vAlign w:val="center"/>
          </w:tcPr>
          <w:p>
            <w:pPr>
              <w:spacing w:after="0"/>
            </w:pPr>
            <w:r/>
            <w:r>
              <w:rPr>
                <w:rFonts w:ascii="Arial" w:hAnsi="Arial"/>
                <w:b w:val="0"/>
                <w:color w:val="26364D"/>
                <w:sz w:val="15"/>
              </w:rPr>
              <w:t>13</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main</w:t>
            </w:r>
          </w:p>
        </w:tc>
        <w:tc>
          <w:tcPr>
            <w:tcW w:type="dxa" w:w="720"/>
            <w:shd w:fill="F4F6F8"/>
            <w:vAlign w:val="center"/>
          </w:tcPr>
          <w:p>
            <w:pPr>
              <w:spacing w:after="0"/>
            </w:pPr>
            <w:r/>
            <w:r>
              <w:rPr>
                <w:rFonts w:ascii="Arial" w:hAnsi="Arial"/>
                <w:b w:val="0"/>
                <w:color w:val="26364D"/>
                <w:sz w:val="15"/>
              </w:rPr>
              <w:t>22</w:t>
            </w:r>
          </w:p>
        </w:tc>
        <w:tc>
          <w:tcPr>
            <w:tcW w:type="dxa" w:w="5904"/>
            <w:shd w:fill="F4F6F8"/>
            <w:vAlign w:val="center"/>
          </w:tcPr>
          <w:p>
            <w:pPr>
              <w:spacing w:after="0"/>
            </w:pPr>
            <w:r/>
            <w:r>
              <w:rPr>
                <w:rFonts w:ascii="Arial" w:hAnsi="Arial"/>
                <w:b w:val="0"/>
                <w:color w:val="26364D"/>
                <w:sz w:val="15"/>
              </w:rPr>
              <w:t>—</w:t>
            </w:r>
          </w:p>
        </w:tc>
      </w:tr>
    </w:tbl>
    <w:p>
      <w:pPr>
        <w:spacing w:after="0"/>
      </w:pPr>
    </w:p>
    <w:p>
      <w:pPr>
        <w:keepLines w:val="0"/>
      </w:pPr>
      <w:r>
        <w:rPr>
          <w:b/>
          <w:color w:val="2368A2"/>
          <w:sz w:val="22"/>
        </w:rPr>
        <w:t>detectors.py</w:t>
      </w:r>
    </w:p>
    <w:p>
      <w:pPr>
        <w:keepLines w:val="0"/>
      </w:pPr>
      <w:r>
        <w:rPr>
          <w:b w:val="0"/>
          <w:color w:val="526174"/>
          <w:sz w:val="16"/>
        </w:rPr>
        <w:t>Modular detector registry.</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1008"/>
            <w:shd w:fill="172033"/>
            <w:vAlign w:val="center"/>
          </w:tcPr>
          <w:p>
            <w:pPr>
              <w:spacing w:after="0"/>
            </w:pPr>
            <w:r/>
            <w:r>
              <w:rPr>
                <w:rFonts w:ascii="Arial" w:hAnsi="Arial"/>
                <w:b/>
                <w:color w:val="FFFFFF"/>
                <w:sz w:val="16"/>
              </w:rPr>
              <w:t>Kind</w:t>
            </w:r>
          </w:p>
        </w:tc>
        <w:tc>
          <w:tcPr>
            <w:tcW w:type="dxa" w:w="2448"/>
            <w:shd w:fill="172033"/>
            <w:vAlign w:val="center"/>
          </w:tcPr>
          <w:p>
            <w:pPr>
              <w:spacing w:after="0"/>
            </w:pPr>
            <w:r/>
            <w:r>
              <w:rPr>
                <w:rFonts w:ascii="Arial" w:hAnsi="Arial"/>
                <w:b/>
                <w:color w:val="FFFFFF"/>
                <w:sz w:val="16"/>
              </w:rPr>
              <w:t>Name</w:t>
            </w:r>
          </w:p>
        </w:tc>
        <w:tc>
          <w:tcPr>
            <w:tcW w:type="dxa" w:w="720"/>
            <w:shd w:fill="172033"/>
            <w:vAlign w:val="center"/>
          </w:tcPr>
          <w:p>
            <w:pPr>
              <w:spacing w:after="0"/>
            </w:pPr>
            <w:r/>
            <w:r>
              <w:rPr>
                <w:rFonts w:ascii="Arial" w:hAnsi="Arial"/>
                <w:b/>
                <w:color w:val="FFFFFF"/>
                <w:sz w:val="16"/>
              </w:rPr>
              <w:t>Line</w:t>
            </w:r>
          </w:p>
        </w:tc>
        <w:tc>
          <w:tcPr>
            <w:tcW w:type="dxa" w:w="5904"/>
            <w:shd w:fill="172033"/>
            <w:vAlign w:val="center"/>
          </w:tcPr>
          <w:p>
            <w:pPr>
              <w:spacing w:after="0"/>
            </w:pPr>
            <w:r/>
            <w:r>
              <w:rPr>
                <w:rFonts w:ascii="Arial" w:hAnsi="Arial"/>
                <w:b/>
                <w:color w:val="FFFFFF"/>
                <w:sz w:val="16"/>
              </w:rPr>
              <w:t>Methods / summary</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run_detectors</w:t>
            </w:r>
          </w:p>
        </w:tc>
        <w:tc>
          <w:tcPr>
            <w:tcW w:type="dxa" w:w="720"/>
            <w:vAlign w:val="center"/>
          </w:tcPr>
          <w:p>
            <w:pPr>
              <w:spacing w:after="0"/>
            </w:pPr>
            <w:r/>
            <w:r>
              <w:rPr>
                <w:rFonts w:ascii="Arial" w:hAnsi="Arial"/>
                <w:b w:val="0"/>
                <w:color w:val="26364D"/>
                <w:sz w:val="15"/>
              </w:rPr>
              <w:t>55</w:t>
            </w:r>
          </w:p>
        </w:tc>
        <w:tc>
          <w:tcPr>
            <w:tcW w:type="dxa" w:w="5904"/>
            <w:vAlign w:val="center"/>
          </w:tcPr>
          <w:p>
            <w:pPr>
              <w:spacing w:after="0"/>
            </w:pPr>
            <w:r/>
            <w:r>
              <w:rPr>
                <w:rFonts w:ascii="Arial" w:hAnsi="Arial"/>
                <w:b w:val="0"/>
                <w:color w:val="26364D"/>
                <w:sz w:val="15"/>
              </w:rPr>
              <w:t>—</w:t>
            </w:r>
          </w:p>
        </w:tc>
      </w:tr>
    </w:tbl>
    <w:p>
      <w:pPr>
        <w:spacing w:after="0"/>
      </w:pPr>
    </w:p>
    <w:p>
      <w:pPr>
        <w:keepLines w:val="0"/>
      </w:pPr>
      <w:r>
        <w:rPr>
          <w:b/>
          <w:color w:val="2368A2"/>
          <w:sz w:val="22"/>
        </w:rPr>
        <w:t>drift_monitor.py</w:t>
      </w:r>
    </w:p>
    <w:p>
      <w:pPr>
        <w:keepLines w:val="0"/>
      </w:pPr>
      <w:r>
        <w:rPr>
          <w:b w:val="0"/>
          <w:color w:val="526174"/>
          <w:sz w:val="16"/>
        </w:rPr>
        <w:t>Quarantine strategies whose completed paper results materially degrade.</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1008"/>
            <w:shd w:fill="172033"/>
            <w:vAlign w:val="center"/>
          </w:tcPr>
          <w:p>
            <w:pPr>
              <w:spacing w:after="0"/>
            </w:pPr>
            <w:r/>
            <w:r>
              <w:rPr>
                <w:rFonts w:ascii="Arial" w:hAnsi="Arial"/>
                <w:b/>
                <w:color w:val="FFFFFF"/>
                <w:sz w:val="16"/>
              </w:rPr>
              <w:t>Kind</w:t>
            </w:r>
          </w:p>
        </w:tc>
        <w:tc>
          <w:tcPr>
            <w:tcW w:type="dxa" w:w="2448"/>
            <w:shd w:fill="172033"/>
            <w:vAlign w:val="center"/>
          </w:tcPr>
          <w:p>
            <w:pPr>
              <w:spacing w:after="0"/>
            </w:pPr>
            <w:r/>
            <w:r>
              <w:rPr>
                <w:rFonts w:ascii="Arial" w:hAnsi="Arial"/>
                <w:b/>
                <w:color w:val="FFFFFF"/>
                <w:sz w:val="16"/>
              </w:rPr>
              <w:t>Name</w:t>
            </w:r>
          </w:p>
        </w:tc>
        <w:tc>
          <w:tcPr>
            <w:tcW w:type="dxa" w:w="720"/>
            <w:shd w:fill="172033"/>
            <w:vAlign w:val="center"/>
          </w:tcPr>
          <w:p>
            <w:pPr>
              <w:spacing w:after="0"/>
            </w:pPr>
            <w:r/>
            <w:r>
              <w:rPr>
                <w:rFonts w:ascii="Arial" w:hAnsi="Arial"/>
                <w:b/>
                <w:color w:val="FFFFFF"/>
                <w:sz w:val="16"/>
              </w:rPr>
              <w:t>Line</w:t>
            </w:r>
          </w:p>
        </w:tc>
        <w:tc>
          <w:tcPr>
            <w:tcW w:type="dxa" w:w="5904"/>
            <w:shd w:fill="172033"/>
            <w:vAlign w:val="center"/>
          </w:tcPr>
          <w:p>
            <w:pPr>
              <w:spacing w:after="0"/>
            </w:pPr>
            <w:r/>
            <w:r>
              <w:rPr>
                <w:rFonts w:ascii="Arial" w:hAnsi="Arial"/>
                <w:b/>
                <w:color w:val="FFFFFF"/>
                <w:sz w:val="16"/>
              </w:rPr>
              <w:t>Methods / summary</w:t>
            </w:r>
          </w:p>
        </w:tc>
      </w:tr>
      <w:tr>
        <w:tc>
          <w:tcPr>
            <w:tcW w:type="dxa" w:w="1008"/>
            <w:vAlign w:val="center"/>
          </w:tcPr>
          <w:p>
            <w:pPr>
              <w:spacing w:after="0"/>
            </w:pPr>
            <w:r/>
            <w:r>
              <w:rPr>
                <w:rFonts w:ascii="Arial" w:hAnsi="Arial"/>
                <w:b w:val="0"/>
                <w:color w:val="26364D"/>
                <w:sz w:val="15"/>
              </w:rPr>
              <w:t>Class</w:t>
            </w:r>
          </w:p>
        </w:tc>
        <w:tc>
          <w:tcPr>
            <w:tcW w:type="dxa" w:w="2448"/>
            <w:vAlign w:val="center"/>
          </w:tcPr>
          <w:p>
            <w:pPr>
              <w:spacing w:after="0"/>
            </w:pPr>
            <w:r/>
            <w:r>
              <w:rPr>
                <w:rFonts w:ascii="Arial" w:hAnsi="Arial"/>
                <w:b w:val="0"/>
                <w:color w:val="26364D"/>
                <w:sz w:val="15"/>
              </w:rPr>
              <w:t>DriftDecision</w:t>
            </w:r>
          </w:p>
        </w:tc>
        <w:tc>
          <w:tcPr>
            <w:tcW w:type="dxa" w:w="720"/>
            <w:vAlign w:val="center"/>
          </w:tcPr>
          <w:p>
            <w:pPr>
              <w:spacing w:after="0"/>
            </w:pPr>
            <w:r/>
            <w:r>
              <w:rPr>
                <w:rFonts w:ascii="Arial" w:hAnsi="Arial"/>
                <w:b w:val="0"/>
                <w:color w:val="26364D"/>
                <w:sz w:val="15"/>
              </w:rPr>
              <w:t>9</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Class</w:t>
            </w:r>
          </w:p>
        </w:tc>
        <w:tc>
          <w:tcPr>
            <w:tcW w:type="dxa" w:w="2448"/>
            <w:shd w:fill="F4F6F8"/>
            <w:vAlign w:val="center"/>
          </w:tcPr>
          <w:p>
            <w:pPr>
              <w:spacing w:after="0"/>
            </w:pPr>
            <w:r/>
            <w:r>
              <w:rPr>
                <w:rFonts w:ascii="Arial" w:hAnsi="Arial"/>
                <w:b w:val="0"/>
                <w:color w:val="26364D"/>
                <w:sz w:val="15"/>
              </w:rPr>
              <w:t>DriftMonitor</w:t>
            </w:r>
          </w:p>
        </w:tc>
        <w:tc>
          <w:tcPr>
            <w:tcW w:type="dxa" w:w="720"/>
            <w:shd w:fill="F4F6F8"/>
            <w:vAlign w:val="center"/>
          </w:tcPr>
          <w:p>
            <w:pPr>
              <w:spacing w:after="0"/>
            </w:pPr>
            <w:r/>
            <w:r>
              <w:rPr>
                <w:rFonts w:ascii="Arial" w:hAnsi="Arial"/>
                <w:b w:val="0"/>
                <w:color w:val="26364D"/>
                <w:sz w:val="15"/>
              </w:rPr>
              <w:t>17</w:t>
            </w:r>
          </w:p>
        </w:tc>
        <w:tc>
          <w:tcPr>
            <w:tcW w:type="dxa" w:w="5904"/>
            <w:shd w:fill="F4F6F8"/>
            <w:vAlign w:val="center"/>
          </w:tcPr>
          <w:p>
            <w:pPr>
              <w:spacing w:after="0"/>
            </w:pPr>
            <w:r/>
            <w:r>
              <w:rPr>
                <w:rFonts w:ascii="Arial" w:hAnsi="Arial"/>
                <w:b w:val="0"/>
                <w:color w:val="26364D"/>
                <w:sz w:val="15"/>
              </w:rPr>
              <w:t>__init__, evaluate</w:t>
            </w:r>
          </w:p>
        </w:tc>
      </w:tr>
    </w:tbl>
    <w:p>
      <w:pPr>
        <w:spacing w:after="0"/>
      </w:pPr>
    </w:p>
    <w:p>
      <w:pPr>
        <w:keepLines w:val="0"/>
      </w:pPr>
      <w:r>
        <w:rPr>
          <w:b/>
          <w:color w:val="2368A2"/>
          <w:sz w:val="22"/>
        </w:rPr>
        <w:t>event_backtester.py</w:t>
      </w:r>
    </w:p>
    <w:p>
      <w:pPr>
        <w:keepLines w:val="0"/>
      </w:pPr>
      <w:r>
        <w:rPr>
          <w:b w:val="0"/>
          <w:color w:val="526174"/>
          <w:sz w:val="16"/>
        </w:rPr>
        <w:t>Chronological event backtester with next-bar entries and trading costs.</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1008"/>
            <w:shd w:fill="172033"/>
            <w:vAlign w:val="center"/>
          </w:tcPr>
          <w:p>
            <w:pPr>
              <w:spacing w:after="0"/>
            </w:pPr>
            <w:r/>
            <w:r>
              <w:rPr>
                <w:rFonts w:ascii="Arial" w:hAnsi="Arial"/>
                <w:b/>
                <w:color w:val="FFFFFF"/>
                <w:sz w:val="16"/>
              </w:rPr>
              <w:t>Kind</w:t>
            </w:r>
          </w:p>
        </w:tc>
        <w:tc>
          <w:tcPr>
            <w:tcW w:type="dxa" w:w="2448"/>
            <w:shd w:fill="172033"/>
            <w:vAlign w:val="center"/>
          </w:tcPr>
          <w:p>
            <w:pPr>
              <w:spacing w:after="0"/>
            </w:pPr>
            <w:r/>
            <w:r>
              <w:rPr>
                <w:rFonts w:ascii="Arial" w:hAnsi="Arial"/>
                <w:b/>
                <w:color w:val="FFFFFF"/>
                <w:sz w:val="16"/>
              </w:rPr>
              <w:t>Name</w:t>
            </w:r>
          </w:p>
        </w:tc>
        <w:tc>
          <w:tcPr>
            <w:tcW w:type="dxa" w:w="720"/>
            <w:shd w:fill="172033"/>
            <w:vAlign w:val="center"/>
          </w:tcPr>
          <w:p>
            <w:pPr>
              <w:spacing w:after="0"/>
            </w:pPr>
            <w:r/>
            <w:r>
              <w:rPr>
                <w:rFonts w:ascii="Arial" w:hAnsi="Arial"/>
                <w:b/>
                <w:color w:val="FFFFFF"/>
                <w:sz w:val="16"/>
              </w:rPr>
              <w:t>Line</w:t>
            </w:r>
          </w:p>
        </w:tc>
        <w:tc>
          <w:tcPr>
            <w:tcW w:type="dxa" w:w="5904"/>
            <w:shd w:fill="172033"/>
            <w:vAlign w:val="center"/>
          </w:tcPr>
          <w:p>
            <w:pPr>
              <w:spacing w:after="0"/>
            </w:pPr>
            <w:r/>
            <w:r>
              <w:rPr>
                <w:rFonts w:ascii="Arial" w:hAnsi="Arial"/>
                <w:b/>
                <w:color w:val="FFFFFF"/>
                <w:sz w:val="16"/>
              </w:rPr>
              <w:t>Methods / summary</w:t>
            </w:r>
          </w:p>
        </w:tc>
      </w:tr>
      <w:tr>
        <w:tc>
          <w:tcPr>
            <w:tcW w:type="dxa" w:w="1008"/>
            <w:vAlign w:val="center"/>
          </w:tcPr>
          <w:p>
            <w:pPr>
              <w:spacing w:after="0"/>
            </w:pPr>
            <w:r/>
            <w:r>
              <w:rPr>
                <w:rFonts w:ascii="Arial" w:hAnsi="Arial"/>
                <w:b w:val="0"/>
                <w:color w:val="26364D"/>
                <w:sz w:val="15"/>
              </w:rPr>
              <w:t>Class</w:t>
            </w:r>
          </w:p>
        </w:tc>
        <w:tc>
          <w:tcPr>
            <w:tcW w:type="dxa" w:w="2448"/>
            <w:vAlign w:val="center"/>
          </w:tcPr>
          <w:p>
            <w:pPr>
              <w:spacing w:after="0"/>
            </w:pPr>
            <w:r/>
            <w:r>
              <w:rPr>
                <w:rFonts w:ascii="Arial" w:hAnsi="Arial"/>
                <w:b w:val="0"/>
                <w:color w:val="26364D"/>
                <w:sz w:val="15"/>
              </w:rPr>
              <w:t>BacktestConfig</w:t>
            </w:r>
          </w:p>
        </w:tc>
        <w:tc>
          <w:tcPr>
            <w:tcW w:type="dxa" w:w="720"/>
            <w:vAlign w:val="center"/>
          </w:tcPr>
          <w:p>
            <w:pPr>
              <w:spacing w:after="0"/>
            </w:pPr>
            <w:r/>
            <w:r>
              <w:rPr>
                <w:rFonts w:ascii="Arial" w:hAnsi="Arial"/>
                <w:b w:val="0"/>
                <w:color w:val="26364D"/>
                <w:sz w:val="15"/>
              </w:rPr>
              <w:t>12</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Class</w:t>
            </w:r>
          </w:p>
        </w:tc>
        <w:tc>
          <w:tcPr>
            <w:tcW w:type="dxa" w:w="2448"/>
            <w:shd w:fill="F4F6F8"/>
            <w:vAlign w:val="center"/>
          </w:tcPr>
          <w:p>
            <w:pPr>
              <w:spacing w:after="0"/>
            </w:pPr>
            <w:r/>
            <w:r>
              <w:rPr>
                <w:rFonts w:ascii="Arial" w:hAnsi="Arial"/>
                <w:b w:val="0"/>
                <w:color w:val="26364D"/>
                <w:sz w:val="15"/>
              </w:rPr>
              <w:t>EventTrade</w:t>
            </w:r>
          </w:p>
        </w:tc>
        <w:tc>
          <w:tcPr>
            <w:tcW w:type="dxa" w:w="720"/>
            <w:shd w:fill="F4F6F8"/>
            <w:vAlign w:val="center"/>
          </w:tcPr>
          <w:p>
            <w:pPr>
              <w:spacing w:after="0"/>
            </w:pPr>
            <w:r/>
            <w:r>
              <w:rPr>
                <w:rFonts w:ascii="Arial" w:hAnsi="Arial"/>
                <w:b w:val="0"/>
                <w:color w:val="26364D"/>
                <w:sz w:val="15"/>
              </w:rPr>
              <w:t>27</w:t>
            </w:r>
          </w:p>
        </w:tc>
        <w:tc>
          <w:tcPr>
            <w:tcW w:type="dxa" w:w="5904"/>
            <w:shd w:fill="F4F6F8"/>
            <w:vAlign w:val="center"/>
          </w:tcPr>
          <w:p>
            <w:pPr>
              <w:spacing w:after="0"/>
            </w:pPr>
            <w:r/>
            <w:r>
              <w:rPr>
                <w:rFonts w:ascii="Arial" w:hAnsi="Arial"/>
                <w:b w:val="0"/>
                <w:color w:val="26364D"/>
                <w:sz w:val="15"/>
              </w:rPr>
              <w:t>to_dict</w:t>
            </w:r>
          </w:p>
        </w:tc>
      </w:tr>
      <w:tr>
        <w:tc>
          <w:tcPr>
            <w:tcW w:type="dxa" w:w="1008"/>
            <w:vAlign w:val="center"/>
          </w:tcPr>
          <w:p>
            <w:pPr>
              <w:spacing w:after="0"/>
            </w:pPr>
            <w:r/>
            <w:r>
              <w:rPr>
                <w:rFonts w:ascii="Arial" w:hAnsi="Arial"/>
                <w:b w:val="0"/>
                <w:color w:val="26364D"/>
                <w:sz w:val="15"/>
              </w:rPr>
              <w:t>Class</w:t>
            </w:r>
          </w:p>
        </w:tc>
        <w:tc>
          <w:tcPr>
            <w:tcW w:type="dxa" w:w="2448"/>
            <w:vAlign w:val="center"/>
          </w:tcPr>
          <w:p>
            <w:pPr>
              <w:spacing w:after="0"/>
            </w:pPr>
            <w:r/>
            <w:r>
              <w:rPr>
                <w:rFonts w:ascii="Arial" w:hAnsi="Arial"/>
                <w:b w:val="0"/>
                <w:color w:val="26364D"/>
                <w:sz w:val="15"/>
              </w:rPr>
              <w:t>EventBacktester</w:t>
            </w:r>
          </w:p>
        </w:tc>
        <w:tc>
          <w:tcPr>
            <w:tcW w:type="dxa" w:w="720"/>
            <w:vAlign w:val="center"/>
          </w:tcPr>
          <w:p>
            <w:pPr>
              <w:spacing w:after="0"/>
            </w:pPr>
            <w:r/>
            <w:r>
              <w:rPr>
                <w:rFonts w:ascii="Arial" w:hAnsi="Arial"/>
                <w:b w:val="0"/>
                <w:color w:val="26364D"/>
                <w:sz w:val="15"/>
              </w:rPr>
              <w:t>59</w:t>
            </w:r>
          </w:p>
        </w:tc>
        <w:tc>
          <w:tcPr>
            <w:tcW w:type="dxa" w:w="5904"/>
            <w:vAlign w:val="center"/>
          </w:tcPr>
          <w:p>
            <w:pPr>
              <w:spacing w:after="0"/>
            </w:pPr>
            <w:r/>
            <w:r>
              <w:rPr>
                <w:rFonts w:ascii="Arial" w:hAnsi="Arial"/>
                <w:b w:val="0"/>
                <w:color w:val="26364D"/>
                <w:sz w:val="15"/>
              </w:rPr>
              <w:t>__init__, _select, run, _simulate_trade</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_required_columns</w:t>
            </w:r>
          </w:p>
        </w:tc>
        <w:tc>
          <w:tcPr>
            <w:tcW w:type="dxa" w:w="720"/>
            <w:shd w:fill="F4F6F8"/>
            <w:vAlign w:val="center"/>
          </w:tcPr>
          <w:p>
            <w:pPr>
              <w:spacing w:after="0"/>
            </w:pPr>
            <w:r/>
            <w:r>
              <w:rPr>
                <w:rFonts w:ascii="Arial" w:hAnsi="Arial"/>
                <w:b w:val="0"/>
                <w:color w:val="26364D"/>
                <w:sz w:val="15"/>
              </w:rPr>
              <w:t>48</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summarize</w:t>
            </w:r>
          </w:p>
        </w:tc>
        <w:tc>
          <w:tcPr>
            <w:tcW w:type="dxa" w:w="720"/>
            <w:vAlign w:val="center"/>
          </w:tcPr>
          <w:p>
            <w:pPr>
              <w:spacing w:after="0"/>
            </w:pPr>
            <w:r/>
            <w:r>
              <w:rPr>
                <w:rFonts w:ascii="Arial" w:hAnsi="Arial"/>
                <w:b w:val="0"/>
                <w:color w:val="26364D"/>
                <w:sz w:val="15"/>
              </w:rPr>
              <w:t>193</w:t>
            </w:r>
          </w:p>
        </w:tc>
        <w:tc>
          <w:tcPr>
            <w:tcW w:type="dxa" w:w="5904"/>
            <w:vAlign w:val="center"/>
          </w:tcPr>
          <w:p>
            <w:pPr>
              <w:spacing w:after="0"/>
            </w:pPr>
            <w:r/>
            <w:r>
              <w:rPr>
                <w:rFonts w:ascii="Arial" w:hAnsi="Arial"/>
                <w:b w:val="0"/>
                <w:color w:val="26364D"/>
                <w:sz w:val="15"/>
              </w:rPr>
              <w:t>—</w:t>
            </w:r>
          </w:p>
        </w:tc>
      </w:tr>
    </w:tbl>
    <w:p>
      <w:pPr>
        <w:spacing w:after="0"/>
      </w:pPr>
    </w:p>
    <w:p>
      <w:pPr>
        <w:keepLines w:val="0"/>
      </w:pPr>
      <w:r>
        <w:rPr>
          <w:b/>
          <w:color w:val="2368A2"/>
          <w:sz w:val="22"/>
        </w:rPr>
        <w:t>gui_dashboard.py</w:t>
      </w:r>
    </w:p>
    <w:p>
      <w:pPr>
        <w:keepLines w:val="0"/>
      </w:pPr>
      <w:r>
        <w:rPr>
          <w:b w:val="0"/>
          <w:color w:val="526174"/>
          <w:sz w:val="16"/>
        </w:rPr>
        <w:t>gui_dashboard.py — Professional live GUI dashboard for XAUUSD Pattern Scanner.</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1008"/>
            <w:shd w:fill="172033"/>
            <w:vAlign w:val="center"/>
          </w:tcPr>
          <w:p>
            <w:pPr>
              <w:spacing w:after="0"/>
            </w:pPr>
            <w:r/>
            <w:r>
              <w:rPr>
                <w:rFonts w:ascii="Arial" w:hAnsi="Arial"/>
                <w:b/>
                <w:color w:val="FFFFFF"/>
                <w:sz w:val="16"/>
              </w:rPr>
              <w:t>Kind</w:t>
            </w:r>
          </w:p>
        </w:tc>
        <w:tc>
          <w:tcPr>
            <w:tcW w:type="dxa" w:w="2448"/>
            <w:shd w:fill="172033"/>
            <w:vAlign w:val="center"/>
          </w:tcPr>
          <w:p>
            <w:pPr>
              <w:spacing w:after="0"/>
            </w:pPr>
            <w:r/>
            <w:r>
              <w:rPr>
                <w:rFonts w:ascii="Arial" w:hAnsi="Arial"/>
                <w:b/>
                <w:color w:val="FFFFFF"/>
                <w:sz w:val="16"/>
              </w:rPr>
              <w:t>Name</w:t>
            </w:r>
          </w:p>
        </w:tc>
        <w:tc>
          <w:tcPr>
            <w:tcW w:type="dxa" w:w="720"/>
            <w:shd w:fill="172033"/>
            <w:vAlign w:val="center"/>
          </w:tcPr>
          <w:p>
            <w:pPr>
              <w:spacing w:after="0"/>
            </w:pPr>
            <w:r/>
            <w:r>
              <w:rPr>
                <w:rFonts w:ascii="Arial" w:hAnsi="Arial"/>
                <w:b/>
                <w:color w:val="FFFFFF"/>
                <w:sz w:val="16"/>
              </w:rPr>
              <w:t>Line</w:t>
            </w:r>
          </w:p>
        </w:tc>
        <w:tc>
          <w:tcPr>
            <w:tcW w:type="dxa" w:w="5904"/>
            <w:shd w:fill="172033"/>
            <w:vAlign w:val="center"/>
          </w:tcPr>
          <w:p>
            <w:pPr>
              <w:spacing w:after="0"/>
            </w:pPr>
            <w:r/>
            <w:r>
              <w:rPr>
                <w:rFonts w:ascii="Arial" w:hAnsi="Arial"/>
                <w:b/>
                <w:color w:val="FFFFFF"/>
                <w:sz w:val="16"/>
              </w:rPr>
              <w:t>Methods / summary</w:t>
            </w:r>
          </w:p>
        </w:tc>
      </w:tr>
      <w:tr>
        <w:tc>
          <w:tcPr>
            <w:tcW w:type="dxa" w:w="1008"/>
            <w:vAlign w:val="center"/>
          </w:tcPr>
          <w:p>
            <w:pPr>
              <w:spacing w:after="0"/>
            </w:pPr>
            <w:r/>
            <w:r>
              <w:rPr>
                <w:rFonts w:ascii="Arial" w:hAnsi="Arial"/>
                <w:b w:val="0"/>
                <w:color w:val="26364D"/>
                <w:sz w:val="15"/>
              </w:rPr>
              <w:t>Class</w:t>
            </w:r>
          </w:p>
        </w:tc>
        <w:tc>
          <w:tcPr>
            <w:tcW w:type="dxa" w:w="2448"/>
            <w:vAlign w:val="center"/>
          </w:tcPr>
          <w:p>
            <w:pPr>
              <w:spacing w:after="0"/>
            </w:pPr>
            <w:r/>
            <w:r>
              <w:rPr>
                <w:rFonts w:ascii="Arial" w:hAnsi="Arial"/>
                <w:b w:val="0"/>
                <w:color w:val="26364D"/>
                <w:sz w:val="15"/>
              </w:rPr>
              <w:t>GUIDashboard</w:t>
            </w:r>
          </w:p>
        </w:tc>
        <w:tc>
          <w:tcPr>
            <w:tcW w:type="dxa" w:w="720"/>
            <w:vAlign w:val="center"/>
          </w:tcPr>
          <w:p>
            <w:pPr>
              <w:spacing w:after="0"/>
            </w:pPr>
            <w:r/>
            <w:r>
              <w:rPr>
                <w:rFonts w:ascii="Arial" w:hAnsi="Arial"/>
                <w:b w:val="0"/>
                <w:color w:val="26364D"/>
                <w:sz w:val="15"/>
              </w:rPr>
              <w:t>63</w:t>
            </w:r>
          </w:p>
        </w:tc>
        <w:tc>
          <w:tcPr>
            <w:tcW w:type="dxa" w:w="5904"/>
            <w:vAlign w:val="center"/>
          </w:tcPr>
          <w:p>
            <w:pPr>
              <w:spacing w:after="0"/>
            </w:pPr>
            <w:r/>
            <w:r>
              <w:rPr>
                <w:rFonts w:ascii="Arial" w:hAnsi="Arial"/>
                <w:b w:val="0"/>
                <w:color w:val="26364D"/>
                <w:sz w:val="15"/>
              </w:rPr>
              <w:t>__init__, update, start, _run, _build_ui, _card, _build_signals_table, _on_select, _build_guidance, _build_history, _schedule_refresh, _refresh, _refresh_topbar, _refresh_account, _refresh_bias, _refresh_signals, _refresh_guidance, _refresh_history, _refresh_status</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dir_color</w:t>
            </w:r>
          </w:p>
        </w:tc>
        <w:tc>
          <w:tcPr>
            <w:tcW w:type="dxa" w:w="720"/>
            <w:shd w:fill="F4F6F8"/>
            <w:vAlign w:val="center"/>
          </w:tcPr>
          <w:p>
            <w:pPr>
              <w:spacing w:after="0"/>
            </w:pPr>
            <w:r/>
            <w:r>
              <w:rPr>
                <w:rFonts w:ascii="Arial" w:hAnsi="Arial"/>
                <w:b w:val="0"/>
                <w:color w:val="26364D"/>
                <w:sz w:val="15"/>
              </w:rPr>
              <w:t>37</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conf_color</w:t>
            </w:r>
          </w:p>
        </w:tc>
        <w:tc>
          <w:tcPr>
            <w:tcW w:type="dxa" w:w="720"/>
            <w:vAlign w:val="center"/>
          </w:tcPr>
          <w:p>
            <w:pPr>
              <w:spacing w:after="0"/>
            </w:pPr>
            <w:r/>
            <w:r>
              <w:rPr>
                <w:rFonts w:ascii="Arial" w:hAnsi="Arial"/>
                <w:b w:val="0"/>
                <w:color w:val="26364D"/>
                <w:sz w:val="15"/>
              </w:rPr>
              <w:t>43</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ptype_color</w:t>
            </w:r>
          </w:p>
        </w:tc>
        <w:tc>
          <w:tcPr>
            <w:tcW w:type="dxa" w:w="720"/>
            <w:shd w:fill="F4F6F8"/>
            <w:vAlign w:val="center"/>
          </w:tcPr>
          <w:p>
            <w:pPr>
              <w:spacing w:after="0"/>
            </w:pPr>
            <w:r/>
            <w:r>
              <w:rPr>
                <w:rFonts w:ascii="Arial" w:hAnsi="Arial"/>
                <w:b w:val="0"/>
                <w:color w:val="26364D"/>
                <w:sz w:val="15"/>
              </w:rPr>
              <w:t>49</w:t>
            </w:r>
          </w:p>
        </w:tc>
        <w:tc>
          <w:tcPr>
            <w:tcW w:type="dxa" w:w="5904"/>
            <w:shd w:fill="F4F6F8"/>
            <w:vAlign w:val="center"/>
          </w:tcPr>
          <w:p>
            <w:pPr>
              <w:spacing w:after="0"/>
            </w:pPr>
            <w:r/>
            <w:r>
              <w:rPr>
                <w:rFonts w:ascii="Arial" w:hAnsi="Arial"/>
                <w:b w:val="0"/>
                <w:color w:val="26364D"/>
                <w:sz w:val="15"/>
              </w:rPr>
              <w:t>—</w:t>
            </w:r>
          </w:p>
        </w:tc>
      </w:tr>
    </w:tbl>
    <w:p>
      <w:pPr>
        <w:spacing w:after="0"/>
      </w:pPr>
    </w:p>
    <w:p>
      <w:pPr>
        <w:keepLines w:val="0"/>
      </w:pPr>
      <w:r>
        <w:rPr>
          <w:b/>
          <w:color w:val="2368A2"/>
          <w:sz w:val="22"/>
        </w:rPr>
        <w:t>health_monitor.py</w:t>
      </w:r>
    </w:p>
    <w:p>
      <w:pPr>
        <w:keepLines w:val="0"/>
      </w:pPr>
      <w:r>
        <w:rPr>
          <w:b w:val="0"/>
          <w:color w:val="526174"/>
          <w:sz w:val="16"/>
        </w:rPr>
        <w:t>Runtime feed, candle, error, and cycle-latency health state.</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1008"/>
            <w:shd w:fill="172033"/>
            <w:vAlign w:val="center"/>
          </w:tcPr>
          <w:p>
            <w:pPr>
              <w:spacing w:after="0"/>
            </w:pPr>
            <w:r/>
            <w:r>
              <w:rPr>
                <w:rFonts w:ascii="Arial" w:hAnsi="Arial"/>
                <w:b/>
                <w:color w:val="FFFFFF"/>
                <w:sz w:val="16"/>
              </w:rPr>
              <w:t>Kind</w:t>
            </w:r>
          </w:p>
        </w:tc>
        <w:tc>
          <w:tcPr>
            <w:tcW w:type="dxa" w:w="2448"/>
            <w:shd w:fill="172033"/>
            <w:vAlign w:val="center"/>
          </w:tcPr>
          <w:p>
            <w:pPr>
              <w:spacing w:after="0"/>
            </w:pPr>
            <w:r/>
            <w:r>
              <w:rPr>
                <w:rFonts w:ascii="Arial" w:hAnsi="Arial"/>
                <w:b/>
                <w:color w:val="FFFFFF"/>
                <w:sz w:val="16"/>
              </w:rPr>
              <w:t>Name</w:t>
            </w:r>
          </w:p>
        </w:tc>
        <w:tc>
          <w:tcPr>
            <w:tcW w:type="dxa" w:w="720"/>
            <w:shd w:fill="172033"/>
            <w:vAlign w:val="center"/>
          </w:tcPr>
          <w:p>
            <w:pPr>
              <w:spacing w:after="0"/>
            </w:pPr>
            <w:r/>
            <w:r>
              <w:rPr>
                <w:rFonts w:ascii="Arial" w:hAnsi="Arial"/>
                <w:b/>
                <w:color w:val="FFFFFF"/>
                <w:sz w:val="16"/>
              </w:rPr>
              <w:t>Line</w:t>
            </w:r>
          </w:p>
        </w:tc>
        <w:tc>
          <w:tcPr>
            <w:tcW w:type="dxa" w:w="5904"/>
            <w:shd w:fill="172033"/>
            <w:vAlign w:val="center"/>
          </w:tcPr>
          <w:p>
            <w:pPr>
              <w:spacing w:after="0"/>
            </w:pPr>
            <w:r/>
            <w:r>
              <w:rPr>
                <w:rFonts w:ascii="Arial" w:hAnsi="Arial"/>
                <w:b/>
                <w:color w:val="FFFFFF"/>
                <w:sz w:val="16"/>
              </w:rPr>
              <w:t>Methods / summary</w:t>
            </w:r>
          </w:p>
        </w:tc>
      </w:tr>
      <w:tr>
        <w:tc>
          <w:tcPr>
            <w:tcW w:type="dxa" w:w="1008"/>
            <w:vAlign w:val="center"/>
          </w:tcPr>
          <w:p>
            <w:pPr>
              <w:spacing w:after="0"/>
            </w:pPr>
            <w:r/>
            <w:r>
              <w:rPr>
                <w:rFonts w:ascii="Arial" w:hAnsi="Arial"/>
                <w:b w:val="0"/>
                <w:color w:val="26364D"/>
                <w:sz w:val="15"/>
              </w:rPr>
              <w:t>Class</w:t>
            </w:r>
          </w:p>
        </w:tc>
        <w:tc>
          <w:tcPr>
            <w:tcW w:type="dxa" w:w="2448"/>
            <w:vAlign w:val="center"/>
          </w:tcPr>
          <w:p>
            <w:pPr>
              <w:spacing w:after="0"/>
            </w:pPr>
            <w:r/>
            <w:r>
              <w:rPr>
                <w:rFonts w:ascii="Arial" w:hAnsi="Arial"/>
                <w:b w:val="0"/>
                <w:color w:val="26364D"/>
                <w:sz w:val="15"/>
              </w:rPr>
              <w:t>HealthMonitor</w:t>
            </w:r>
          </w:p>
        </w:tc>
        <w:tc>
          <w:tcPr>
            <w:tcW w:type="dxa" w:w="720"/>
            <w:vAlign w:val="center"/>
          </w:tcPr>
          <w:p>
            <w:pPr>
              <w:spacing w:after="0"/>
            </w:pPr>
            <w:r/>
            <w:r>
              <w:rPr>
                <w:rFonts w:ascii="Arial" w:hAnsi="Arial"/>
                <w:b w:val="0"/>
                <w:color w:val="26364D"/>
                <w:sz w:val="15"/>
              </w:rPr>
              <w:t>8</w:t>
            </w:r>
          </w:p>
        </w:tc>
        <w:tc>
          <w:tcPr>
            <w:tcW w:type="dxa" w:w="5904"/>
            <w:vAlign w:val="center"/>
          </w:tcPr>
          <w:p>
            <w:pPr>
              <w:spacing w:after="0"/>
            </w:pPr>
            <w:r/>
            <w:r>
              <w:rPr>
                <w:rFonts w:ascii="Arial" w:hAnsi="Arial"/>
                <w:b w:val="0"/>
                <w:color w:val="26364D"/>
                <w:sz w:val="15"/>
              </w:rPr>
              <w:t>__init__, tick, candle, cycle, error, snapshot</w:t>
            </w:r>
          </w:p>
        </w:tc>
      </w:tr>
    </w:tbl>
    <w:p>
      <w:pPr>
        <w:spacing w:after="0"/>
      </w:pPr>
    </w:p>
    <w:p>
      <w:pPr>
        <w:keepLines w:val="0"/>
      </w:pPr>
      <w:r>
        <w:rPr>
          <w:b/>
          <w:color w:val="2368A2"/>
          <w:sz w:val="22"/>
        </w:rPr>
        <w:t>ledger_cli.py</w:t>
      </w:r>
    </w:p>
    <w:p>
      <w:pPr>
        <w:keepLines w:val="0"/>
      </w:pPr>
      <w:r>
        <w:rPr>
          <w:b w:val="0"/>
          <w:color w:val="526174"/>
          <w:sz w:val="16"/>
        </w:rPr>
        <w:t>Inspect the built-in candle and paper-trade ledger.</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1008"/>
            <w:shd w:fill="172033"/>
            <w:vAlign w:val="center"/>
          </w:tcPr>
          <w:p>
            <w:pPr>
              <w:spacing w:after="0"/>
            </w:pPr>
            <w:r/>
            <w:r>
              <w:rPr>
                <w:rFonts w:ascii="Arial" w:hAnsi="Arial"/>
                <w:b/>
                <w:color w:val="FFFFFF"/>
                <w:sz w:val="16"/>
              </w:rPr>
              <w:t>Kind</w:t>
            </w:r>
          </w:p>
        </w:tc>
        <w:tc>
          <w:tcPr>
            <w:tcW w:type="dxa" w:w="2448"/>
            <w:shd w:fill="172033"/>
            <w:vAlign w:val="center"/>
          </w:tcPr>
          <w:p>
            <w:pPr>
              <w:spacing w:after="0"/>
            </w:pPr>
            <w:r/>
            <w:r>
              <w:rPr>
                <w:rFonts w:ascii="Arial" w:hAnsi="Arial"/>
                <w:b/>
                <w:color w:val="FFFFFF"/>
                <w:sz w:val="16"/>
              </w:rPr>
              <w:t>Name</w:t>
            </w:r>
          </w:p>
        </w:tc>
        <w:tc>
          <w:tcPr>
            <w:tcW w:type="dxa" w:w="720"/>
            <w:shd w:fill="172033"/>
            <w:vAlign w:val="center"/>
          </w:tcPr>
          <w:p>
            <w:pPr>
              <w:spacing w:after="0"/>
            </w:pPr>
            <w:r/>
            <w:r>
              <w:rPr>
                <w:rFonts w:ascii="Arial" w:hAnsi="Arial"/>
                <w:b/>
                <w:color w:val="FFFFFF"/>
                <w:sz w:val="16"/>
              </w:rPr>
              <w:t>Line</w:t>
            </w:r>
          </w:p>
        </w:tc>
        <w:tc>
          <w:tcPr>
            <w:tcW w:type="dxa" w:w="5904"/>
            <w:shd w:fill="172033"/>
            <w:vAlign w:val="center"/>
          </w:tcPr>
          <w:p>
            <w:pPr>
              <w:spacing w:after="0"/>
            </w:pPr>
            <w:r/>
            <w:r>
              <w:rPr>
                <w:rFonts w:ascii="Arial" w:hAnsi="Arial"/>
                <w:b/>
                <w:color w:val="FFFFFF"/>
                <w:sz w:val="16"/>
              </w:rPr>
              <w:t>Methods / summary</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main</w:t>
            </w:r>
          </w:p>
        </w:tc>
        <w:tc>
          <w:tcPr>
            <w:tcW w:type="dxa" w:w="720"/>
            <w:vAlign w:val="center"/>
          </w:tcPr>
          <w:p>
            <w:pPr>
              <w:spacing w:after="0"/>
            </w:pPr>
            <w:r/>
            <w:r>
              <w:rPr>
                <w:rFonts w:ascii="Arial" w:hAnsi="Arial"/>
                <w:b w:val="0"/>
                <w:color w:val="26364D"/>
                <w:sz w:val="15"/>
              </w:rPr>
              <w:t>8</w:t>
            </w:r>
          </w:p>
        </w:tc>
        <w:tc>
          <w:tcPr>
            <w:tcW w:type="dxa" w:w="5904"/>
            <w:vAlign w:val="center"/>
          </w:tcPr>
          <w:p>
            <w:pPr>
              <w:spacing w:after="0"/>
            </w:pPr>
            <w:r/>
            <w:r>
              <w:rPr>
                <w:rFonts w:ascii="Arial" w:hAnsi="Arial"/>
                <w:b w:val="0"/>
                <w:color w:val="26364D"/>
                <w:sz w:val="15"/>
              </w:rPr>
              <w:t>—</w:t>
            </w:r>
          </w:p>
        </w:tc>
      </w:tr>
    </w:tbl>
    <w:p>
      <w:pPr>
        <w:spacing w:after="0"/>
      </w:pPr>
    </w:p>
    <w:p>
      <w:pPr>
        <w:keepLines w:val="0"/>
      </w:pPr>
      <w:r>
        <w:rPr>
          <w:b/>
          <w:color w:val="2368A2"/>
          <w:sz w:val="22"/>
        </w:rPr>
        <w:t>mt5_feed.py</w:t>
      </w:r>
    </w:p>
    <w:p>
      <w:pPr>
        <w:keepLines w:val="0"/>
      </w:pPr>
      <w:r>
        <w:rPr>
          <w:b w:val="0"/>
          <w:color w:val="526174"/>
          <w:sz w:val="16"/>
        </w:rPr>
        <w:t>mt5_feed.py — Robust MT5 data feed with auto-reconnect.</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1008"/>
            <w:shd w:fill="172033"/>
            <w:vAlign w:val="center"/>
          </w:tcPr>
          <w:p>
            <w:pPr>
              <w:spacing w:after="0"/>
            </w:pPr>
            <w:r/>
            <w:r>
              <w:rPr>
                <w:rFonts w:ascii="Arial" w:hAnsi="Arial"/>
                <w:b/>
                <w:color w:val="FFFFFF"/>
                <w:sz w:val="16"/>
              </w:rPr>
              <w:t>Kind</w:t>
            </w:r>
          </w:p>
        </w:tc>
        <w:tc>
          <w:tcPr>
            <w:tcW w:type="dxa" w:w="2448"/>
            <w:shd w:fill="172033"/>
            <w:vAlign w:val="center"/>
          </w:tcPr>
          <w:p>
            <w:pPr>
              <w:spacing w:after="0"/>
            </w:pPr>
            <w:r/>
            <w:r>
              <w:rPr>
                <w:rFonts w:ascii="Arial" w:hAnsi="Arial"/>
                <w:b/>
                <w:color w:val="FFFFFF"/>
                <w:sz w:val="16"/>
              </w:rPr>
              <w:t>Name</w:t>
            </w:r>
          </w:p>
        </w:tc>
        <w:tc>
          <w:tcPr>
            <w:tcW w:type="dxa" w:w="720"/>
            <w:shd w:fill="172033"/>
            <w:vAlign w:val="center"/>
          </w:tcPr>
          <w:p>
            <w:pPr>
              <w:spacing w:after="0"/>
            </w:pPr>
            <w:r/>
            <w:r>
              <w:rPr>
                <w:rFonts w:ascii="Arial" w:hAnsi="Arial"/>
                <w:b/>
                <w:color w:val="FFFFFF"/>
                <w:sz w:val="16"/>
              </w:rPr>
              <w:t>Line</w:t>
            </w:r>
          </w:p>
        </w:tc>
        <w:tc>
          <w:tcPr>
            <w:tcW w:type="dxa" w:w="5904"/>
            <w:shd w:fill="172033"/>
            <w:vAlign w:val="center"/>
          </w:tcPr>
          <w:p>
            <w:pPr>
              <w:spacing w:after="0"/>
            </w:pPr>
            <w:r/>
            <w:r>
              <w:rPr>
                <w:rFonts w:ascii="Arial" w:hAnsi="Arial"/>
                <w:b/>
                <w:color w:val="FFFFFF"/>
                <w:sz w:val="16"/>
              </w:rPr>
              <w:t>Methods / summary</w:t>
            </w:r>
          </w:p>
        </w:tc>
      </w:tr>
      <w:tr>
        <w:tc>
          <w:tcPr>
            <w:tcW w:type="dxa" w:w="1008"/>
            <w:vAlign w:val="center"/>
          </w:tcPr>
          <w:p>
            <w:pPr>
              <w:spacing w:after="0"/>
            </w:pPr>
            <w:r/>
            <w:r>
              <w:rPr>
                <w:rFonts w:ascii="Arial" w:hAnsi="Arial"/>
                <w:b w:val="0"/>
                <w:color w:val="26364D"/>
                <w:sz w:val="15"/>
              </w:rPr>
              <w:t>Class</w:t>
            </w:r>
          </w:p>
        </w:tc>
        <w:tc>
          <w:tcPr>
            <w:tcW w:type="dxa" w:w="2448"/>
            <w:vAlign w:val="center"/>
          </w:tcPr>
          <w:p>
            <w:pPr>
              <w:spacing w:after="0"/>
            </w:pPr>
            <w:r/>
            <w:r>
              <w:rPr>
                <w:rFonts w:ascii="Arial" w:hAnsi="Arial"/>
                <w:b w:val="0"/>
                <w:color w:val="26364D"/>
                <w:sz w:val="15"/>
              </w:rPr>
              <w:t>MT5Feed</w:t>
            </w:r>
          </w:p>
        </w:tc>
        <w:tc>
          <w:tcPr>
            <w:tcW w:type="dxa" w:w="720"/>
            <w:vAlign w:val="center"/>
          </w:tcPr>
          <w:p>
            <w:pPr>
              <w:spacing w:after="0"/>
            </w:pPr>
            <w:r/>
            <w:r>
              <w:rPr>
                <w:rFonts w:ascii="Arial" w:hAnsi="Arial"/>
                <w:b w:val="0"/>
                <w:color w:val="26364D"/>
                <w:sz w:val="15"/>
              </w:rPr>
              <w:t>28</w:t>
            </w:r>
          </w:p>
        </w:tc>
        <w:tc>
          <w:tcPr>
            <w:tcW w:type="dxa" w:w="5904"/>
            <w:vAlign w:val="center"/>
          </w:tcPr>
          <w:p>
            <w:pPr>
              <w:spacing w:after="0"/>
            </w:pPr>
            <w:r/>
            <w:r>
              <w:rPr>
                <w:rFonts w:ascii="Arial" w:hAnsi="Arial"/>
                <w:b w:val="0"/>
                <w:color w:val="26364D"/>
                <w:sz w:val="15"/>
              </w:rPr>
              <w:t>__init__, connect, _resolve_symbol, ensure_symbol, disconnect, ensure_connected, get_tick, get_ohlcv, get_account, get_symbol_spec</w:t>
            </w:r>
          </w:p>
        </w:tc>
      </w:tr>
    </w:tbl>
    <w:p>
      <w:pPr>
        <w:spacing w:after="0"/>
      </w:pPr>
    </w:p>
    <w:p>
      <w:pPr>
        <w:keepLines w:val="0"/>
      </w:pPr>
      <w:r>
        <w:rPr>
          <w:b/>
          <w:color w:val="2368A2"/>
          <w:sz w:val="22"/>
        </w:rPr>
        <w:t>mtf_engine.py</w:t>
      </w:r>
    </w:p>
    <w:p>
      <w:pPr>
        <w:keepLines w:val="0"/>
      </w:pPr>
      <w:r>
        <w:rPr>
          <w:b w:val="0"/>
          <w:color w:val="526174"/>
          <w:sz w:val="16"/>
        </w:rPr>
        <w:t>Point-in-time multi-timeframe snapshots with closed-candle alignment.</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1008"/>
            <w:shd w:fill="172033"/>
            <w:vAlign w:val="center"/>
          </w:tcPr>
          <w:p>
            <w:pPr>
              <w:spacing w:after="0"/>
            </w:pPr>
            <w:r/>
            <w:r>
              <w:rPr>
                <w:rFonts w:ascii="Arial" w:hAnsi="Arial"/>
                <w:b/>
                <w:color w:val="FFFFFF"/>
                <w:sz w:val="16"/>
              </w:rPr>
              <w:t>Kind</w:t>
            </w:r>
          </w:p>
        </w:tc>
        <w:tc>
          <w:tcPr>
            <w:tcW w:type="dxa" w:w="2448"/>
            <w:shd w:fill="172033"/>
            <w:vAlign w:val="center"/>
          </w:tcPr>
          <w:p>
            <w:pPr>
              <w:spacing w:after="0"/>
            </w:pPr>
            <w:r/>
            <w:r>
              <w:rPr>
                <w:rFonts w:ascii="Arial" w:hAnsi="Arial"/>
                <w:b/>
                <w:color w:val="FFFFFF"/>
                <w:sz w:val="16"/>
              </w:rPr>
              <w:t>Name</w:t>
            </w:r>
          </w:p>
        </w:tc>
        <w:tc>
          <w:tcPr>
            <w:tcW w:type="dxa" w:w="720"/>
            <w:shd w:fill="172033"/>
            <w:vAlign w:val="center"/>
          </w:tcPr>
          <w:p>
            <w:pPr>
              <w:spacing w:after="0"/>
            </w:pPr>
            <w:r/>
            <w:r>
              <w:rPr>
                <w:rFonts w:ascii="Arial" w:hAnsi="Arial"/>
                <w:b/>
                <w:color w:val="FFFFFF"/>
                <w:sz w:val="16"/>
              </w:rPr>
              <w:t>Line</w:t>
            </w:r>
          </w:p>
        </w:tc>
        <w:tc>
          <w:tcPr>
            <w:tcW w:type="dxa" w:w="5904"/>
            <w:shd w:fill="172033"/>
            <w:vAlign w:val="center"/>
          </w:tcPr>
          <w:p>
            <w:pPr>
              <w:spacing w:after="0"/>
            </w:pPr>
            <w:r/>
            <w:r>
              <w:rPr>
                <w:rFonts w:ascii="Arial" w:hAnsi="Arial"/>
                <w:b/>
                <w:color w:val="FFFFFF"/>
                <w:sz w:val="16"/>
              </w:rPr>
              <w:t>Methods / summary</w:t>
            </w:r>
          </w:p>
        </w:tc>
      </w:tr>
      <w:tr>
        <w:tc>
          <w:tcPr>
            <w:tcW w:type="dxa" w:w="1008"/>
            <w:vAlign w:val="center"/>
          </w:tcPr>
          <w:p>
            <w:pPr>
              <w:spacing w:after="0"/>
            </w:pPr>
            <w:r/>
            <w:r>
              <w:rPr>
                <w:rFonts w:ascii="Arial" w:hAnsi="Arial"/>
                <w:b w:val="0"/>
                <w:color w:val="26364D"/>
                <w:sz w:val="15"/>
              </w:rPr>
              <w:t>Class</w:t>
            </w:r>
          </w:p>
        </w:tc>
        <w:tc>
          <w:tcPr>
            <w:tcW w:type="dxa" w:w="2448"/>
            <w:vAlign w:val="center"/>
          </w:tcPr>
          <w:p>
            <w:pPr>
              <w:spacing w:after="0"/>
            </w:pPr>
            <w:r/>
            <w:r>
              <w:rPr>
                <w:rFonts w:ascii="Arial" w:hAnsi="Arial"/>
                <w:b w:val="0"/>
                <w:color w:val="26364D"/>
                <w:sz w:val="15"/>
              </w:rPr>
              <w:t>MTFDecisionFunction</w:t>
            </w:r>
          </w:p>
        </w:tc>
        <w:tc>
          <w:tcPr>
            <w:tcW w:type="dxa" w:w="720"/>
            <w:vAlign w:val="center"/>
          </w:tcPr>
          <w:p>
            <w:pPr>
              <w:spacing w:after="0"/>
            </w:pPr>
            <w:r/>
            <w:r>
              <w:rPr>
                <w:rFonts w:ascii="Arial" w:hAnsi="Arial"/>
                <w:b w:val="0"/>
                <w:color w:val="26364D"/>
                <w:sz w:val="15"/>
              </w:rPr>
              <w:t>25</w:t>
            </w:r>
          </w:p>
        </w:tc>
        <w:tc>
          <w:tcPr>
            <w:tcW w:type="dxa" w:w="5904"/>
            <w:vAlign w:val="center"/>
          </w:tcPr>
          <w:p>
            <w:pPr>
              <w:spacing w:after="0"/>
            </w:pPr>
            <w:r/>
            <w:r>
              <w:rPr>
                <w:rFonts w:ascii="Arial" w:hAnsi="Arial"/>
                <w:b w:val="0"/>
                <w:color w:val="26364D"/>
                <w:sz w:val="15"/>
              </w:rPr>
              <w:t>__init__, __call__</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timeframe_delta</w:t>
            </w:r>
          </w:p>
        </w:tc>
        <w:tc>
          <w:tcPr>
            <w:tcW w:type="dxa" w:w="720"/>
            <w:shd w:fill="F4F6F8"/>
            <w:vAlign w:val="center"/>
          </w:tcPr>
          <w:p>
            <w:pPr>
              <w:spacing w:after="0"/>
            </w:pPr>
            <w:r/>
            <w:r>
              <w:rPr>
                <w:rFonts w:ascii="Arial" w:hAnsi="Arial"/>
                <w:b w:val="0"/>
                <w:color w:val="26364D"/>
                <w:sz w:val="15"/>
              </w:rPr>
              <w:t>11</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closed_history</w:t>
            </w:r>
          </w:p>
        </w:tc>
        <w:tc>
          <w:tcPr>
            <w:tcW w:type="dxa" w:w="720"/>
            <w:vAlign w:val="center"/>
          </w:tcPr>
          <w:p>
            <w:pPr>
              <w:spacing w:after="0"/>
            </w:pPr>
            <w:r/>
            <w:r>
              <w:rPr>
                <w:rFonts w:ascii="Arial" w:hAnsi="Arial"/>
                <w:b w:val="0"/>
                <w:color w:val="26364D"/>
                <w:sz w:val="15"/>
              </w:rPr>
              <w:t>15</w:t>
            </w:r>
          </w:p>
        </w:tc>
        <w:tc>
          <w:tcPr>
            <w:tcW w:type="dxa" w:w="5904"/>
            <w:vAlign w:val="center"/>
          </w:tcPr>
          <w:p>
            <w:pPr>
              <w:spacing w:after="0"/>
            </w:pPr>
            <w:r/>
            <w:r>
              <w:rPr>
                <w:rFonts w:ascii="Arial" w:hAnsi="Arial"/>
                <w:b w:val="0"/>
                <w:color w:val="26364D"/>
                <w:sz w:val="15"/>
              </w:rPr>
              <w:t>Return only candles whose closing instant is &lt;= decision_time.</w:t>
            </w:r>
          </w:p>
        </w:tc>
      </w:tr>
    </w:tbl>
    <w:p>
      <w:pPr>
        <w:spacing w:after="0"/>
      </w:pPr>
    </w:p>
    <w:p>
      <w:pPr>
        <w:keepLines w:val="0"/>
      </w:pPr>
      <w:r>
        <w:rPr>
          <w:b/>
          <w:color w:val="2368A2"/>
          <w:sz w:val="22"/>
        </w:rPr>
        <w:t>news_gate.py</w:t>
      </w:r>
    </w:p>
    <w:p>
      <w:pPr>
        <w:keepLines w:val="0"/>
      </w:pPr>
      <w:r>
        <w:rPr>
          <w:b w:val="0"/>
          <w:color w:val="526174"/>
          <w:sz w:val="16"/>
        </w:rPr>
        <w:t>Deterministic economic-calendar safety gate.</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1008"/>
            <w:shd w:fill="172033"/>
            <w:vAlign w:val="center"/>
          </w:tcPr>
          <w:p>
            <w:pPr>
              <w:spacing w:after="0"/>
            </w:pPr>
            <w:r/>
            <w:r>
              <w:rPr>
                <w:rFonts w:ascii="Arial" w:hAnsi="Arial"/>
                <w:b/>
                <w:color w:val="FFFFFF"/>
                <w:sz w:val="16"/>
              </w:rPr>
              <w:t>Kind</w:t>
            </w:r>
          </w:p>
        </w:tc>
        <w:tc>
          <w:tcPr>
            <w:tcW w:type="dxa" w:w="2448"/>
            <w:shd w:fill="172033"/>
            <w:vAlign w:val="center"/>
          </w:tcPr>
          <w:p>
            <w:pPr>
              <w:spacing w:after="0"/>
            </w:pPr>
            <w:r/>
            <w:r>
              <w:rPr>
                <w:rFonts w:ascii="Arial" w:hAnsi="Arial"/>
                <w:b/>
                <w:color w:val="FFFFFF"/>
                <w:sz w:val="16"/>
              </w:rPr>
              <w:t>Name</w:t>
            </w:r>
          </w:p>
        </w:tc>
        <w:tc>
          <w:tcPr>
            <w:tcW w:type="dxa" w:w="720"/>
            <w:shd w:fill="172033"/>
            <w:vAlign w:val="center"/>
          </w:tcPr>
          <w:p>
            <w:pPr>
              <w:spacing w:after="0"/>
            </w:pPr>
            <w:r/>
            <w:r>
              <w:rPr>
                <w:rFonts w:ascii="Arial" w:hAnsi="Arial"/>
                <w:b/>
                <w:color w:val="FFFFFF"/>
                <w:sz w:val="16"/>
              </w:rPr>
              <w:t>Line</w:t>
            </w:r>
          </w:p>
        </w:tc>
        <w:tc>
          <w:tcPr>
            <w:tcW w:type="dxa" w:w="5904"/>
            <w:shd w:fill="172033"/>
            <w:vAlign w:val="center"/>
          </w:tcPr>
          <w:p>
            <w:pPr>
              <w:spacing w:after="0"/>
            </w:pPr>
            <w:r/>
            <w:r>
              <w:rPr>
                <w:rFonts w:ascii="Arial" w:hAnsi="Arial"/>
                <w:b/>
                <w:color w:val="FFFFFF"/>
                <w:sz w:val="16"/>
              </w:rPr>
              <w:t>Methods / summary</w:t>
            </w:r>
          </w:p>
        </w:tc>
      </w:tr>
      <w:tr>
        <w:tc>
          <w:tcPr>
            <w:tcW w:type="dxa" w:w="1008"/>
            <w:vAlign w:val="center"/>
          </w:tcPr>
          <w:p>
            <w:pPr>
              <w:spacing w:after="0"/>
            </w:pPr>
            <w:r/>
            <w:r>
              <w:rPr>
                <w:rFonts w:ascii="Arial" w:hAnsi="Arial"/>
                <w:b w:val="0"/>
                <w:color w:val="26364D"/>
                <w:sz w:val="15"/>
              </w:rPr>
              <w:t>Class</w:t>
            </w:r>
          </w:p>
        </w:tc>
        <w:tc>
          <w:tcPr>
            <w:tcW w:type="dxa" w:w="2448"/>
            <w:vAlign w:val="center"/>
          </w:tcPr>
          <w:p>
            <w:pPr>
              <w:spacing w:after="0"/>
            </w:pPr>
            <w:r/>
            <w:r>
              <w:rPr>
                <w:rFonts w:ascii="Arial" w:hAnsi="Arial"/>
                <w:b w:val="0"/>
                <w:color w:val="26364D"/>
                <w:sz w:val="15"/>
              </w:rPr>
              <w:t>NewsEvent</w:t>
            </w:r>
          </w:p>
        </w:tc>
        <w:tc>
          <w:tcPr>
            <w:tcW w:type="dxa" w:w="720"/>
            <w:vAlign w:val="center"/>
          </w:tcPr>
          <w:p>
            <w:pPr>
              <w:spacing w:after="0"/>
            </w:pPr>
            <w:r/>
            <w:r>
              <w:rPr>
                <w:rFonts w:ascii="Arial" w:hAnsi="Arial"/>
                <w:b w:val="0"/>
                <w:color w:val="26364D"/>
                <w:sz w:val="15"/>
              </w:rPr>
              <w:t>12</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Class</w:t>
            </w:r>
          </w:p>
        </w:tc>
        <w:tc>
          <w:tcPr>
            <w:tcW w:type="dxa" w:w="2448"/>
            <w:shd w:fill="F4F6F8"/>
            <w:vAlign w:val="center"/>
          </w:tcPr>
          <w:p>
            <w:pPr>
              <w:spacing w:after="0"/>
            </w:pPr>
            <w:r/>
            <w:r>
              <w:rPr>
                <w:rFonts w:ascii="Arial" w:hAnsi="Arial"/>
                <w:b w:val="0"/>
                <w:color w:val="26364D"/>
                <w:sz w:val="15"/>
              </w:rPr>
              <w:t>NewsDecision</w:t>
            </w:r>
          </w:p>
        </w:tc>
        <w:tc>
          <w:tcPr>
            <w:tcW w:type="dxa" w:w="720"/>
            <w:shd w:fill="F4F6F8"/>
            <w:vAlign w:val="center"/>
          </w:tcPr>
          <w:p>
            <w:pPr>
              <w:spacing w:after="0"/>
            </w:pPr>
            <w:r/>
            <w:r>
              <w:rPr>
                <w:rFonts w:ascii="Arial" w:hAnsi="Arial"/>
                <w:b w:val="0"/>
                <w:color w:val="26364D"/>
                <w:sz w:val="15"/>
              </w:rPr>
              <w:t>20</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Class</w:t>
            </w:r>
          </w:p>
        </w:tc>
        <w:tc>
          <w:tcPr>
            <w:tcW w:type="dxa" w:w="2448"/>
            <w:vAlign w:val="center"/>
          </w:tcPr>
          <w:p>
            <w:pPr>
              <w:spacing w:after="0"/>
            </w:pPr>
            <w:r/>
            <w:r>
              <w:rPr>
                <w:rFonts w:ascii="Arial" w:hAnsi="Arial"/>
                <w:b w:val="0"/>
                <w:color w:val="26364D"/>
                <w:sz w:val="15"/>
              </w:rPr>
              <w:t>NewsGate</w:t>
            </w:r>
          </w:p>
        </w:tc>
        <w:tc>
          <w:tcPr>
            <w:tcW w:type="dxa" w:w="720"/>
            <w:vAlign w:val="center"/>
          </w:tcPr>
          <w:p>
            <w:pPr>
              <w:spacing w:after="0"/>
            </w:pPr>
            <w:r/>
            <w:r>
              <w:rPr>
                <w:rFonts w:ascii="Arial" w:hAnsi="Arial"/>
                <w:b w:val="0"/>
                <w:color w:val="26364D"/>
                <w:sz w:val="15"/>
              </w:rPr>
              <w:t>27</w:t>
            </w:r>
          </w:p>
        </w:tc>
        <w:tc>
          <w:tcPr>
            <w:tcW w:type="dxa" w:w="5904"/>
            <w:vAlign w:val="center"/>
          </w:tcPr>
          <w:p>
            <w:pPr>
              <w:spacing w:after="0"/>
            </w:pPr>
            <w:r/>
            <w:r>
              <w:rPr>
                <w:rFonts w:ascii="Arial" w:hAnsi="Arial"/>
                <w:b w:val="0"/>
                <w:color w:val="26364D"/>
                <w:sz w:val="15"/>
              </w:rPr>
              <w:t>__init__, from_csv, evaluate</w:t>
            </w:r>
          </w:p>
        </w:tc>
      </w:tr>
    </w:tbl>
    <w:p>
      <w:pPr>
        <w:spacing w:after="0"/>
      </w:pPr>
    </w:p>
    <w:p>
      <w:pPr>
        <w:keepLines w:val="0"/>
      </w:pPr>
      <w:r>
        <w:rPr>
          <w:b/>
          <w:color w:val="2368A2"/>
          <w:sz w:val="22"/>
        </w:rPr>
        <w:t>patterns.py</w:t>
      </w:r>
    </w:p>
    <w:p>
      <w:pPr>
        <w:keepLines w:val="0"/>
      </w:pPr>
      <w:r>
        <w:rPr>
          <w:b w:val="0"/>
          <w:color w:val="526174"/>
          <w:sz w:val="16"/>
        </w:rPr>
        <w:t>patterns.py — XAUUSD Complete Analysis Engine (Upgraded)</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1008"/>
            <w:shd w:fill="172033"/>
            <w:vAlign w:val="center"/>
          </w:tcPr>
          <w:p>
            <w:pPr>
              <w:spacing w:after="0"/>
            </w:pPr>
            <w:r/>
            <w:r>
              <w:rPr>
                <w:rFonts w:ascii="Arial" w:hAnsi="Arial"/>
                <w:b/>
                <w:color w:val="FFFFFF"/>
                <w:sz w:val="16"/>
              </w:rPr>
              <w:t>Kind</w:t>
            </w:r>
          </w:p>
        </w:tc>
        <w:tc>
          <w:tcPr>
            <w:tcW w:type="dxa" w:w="2448"/>
            <w:shd w:fill="172033"/>
            <w:vAlign w:val="center"/>
          </w:tcPr>
          <w:p>
            <w:pPr>
              <w:spacing w:after="0"/>
            </w:pPr>
            <w:r/>
            <w:r>
              <w:rPr>
                <w:rFonts w:ascii="Arial" w:hAnsi="Arial"/>
                <w:b/>
                <w:color w:val="FFFFFF"/>
                <w:sz w:val="16"/>
              </w:rPr>
              <w:t>Name</w:t>
            </w:r>
          </w:p>
        </w:tc>
        <w:tc>
          <w:tcPr>
            <w:tcW w:type="dxa" w:w="720"/>
            <w:shd w:fill="172033"/>
            <w:vAlign w:val="center"/>
          </w:tcPr>
          <w:p>
            <w:pPr>
              <w:spacing w:after="0"/>
            </w:pPr>
            <w:r/>
            <w:r>
              <w:rPr>
                <w:rFonts w:ascii="Arial" w:hAnsi="Arial"/>
                <w:b/>
                <w:color w:val="FFFFFF"/>
                <w:sz w:val="16"/>
              </w:rPr>
              <w:t>Line</w:t>
            </w:r>
          </w:p>
        </w:tc>
        <w:tc>
          <w:tcPr>
            <w:tcW w:type="dxa" w:w="5904"/>
            <w:shd w:fill="172033"/>
            <w:vAlign w:val="center"/>
          </w:tcPr>
          <w:p>
            <w:pPr>
              <w:spacing w:after="0"/>
            </w:pPr>
            <w:r/>
            <w:r>
              <w:rPr>
                <w:rFonts w:ascii="Arial" w:hAnsi="Arial"/>
                <w:b/>
                <w:color w:val="FFFFFF"/>
                <w:sz w:val="16"/>
              </w:rPr>
              <w:t>Methods / summary</w:t>
            </w:r>
          </w:p>
        </w:tc>
      </w:tr>
      <w:tr>
        <w:tc>
          <w:tcPr>
            <w:tcW w:type="dxa" w:w="1008"/>
            <w:vAlign w:val="center"/>
          </w:tcPr>
          <w:p>
            <w:pPr>
              <w:spacing w:after="0"/>
            </w:pPr>
            <w:r/>
            <w:r>
              <w:rPr>
                <w:rFonts w:ascii="Arial" w:hAnsi="Arial"/>
                <w:b w:val="0"/>
                <w:color w:val="26364D"/>
                <w:sz w:val="15"/>
              </w:rPr>
              <w:t>Class</w:t>
            </w:r>
          </w:p>
        </w:tc>
        <w:tc>
          <w:tcPr>
            <w:tcW w:type="dxa" w:w="2448"/>
            <w:vAlign w:val="center"/>
          </w:tcPr>
          <w:p>
            <w:pPr>
              <w:spacing w:after="0"/>
            </w:pPr>
            <w:r/>
            <w:r>
              <w:rPr>
                <w:rFonts w:ascii="Arial" w:hAnsi="Arial"/>
                <w:b w:val="0"/>
                <w:color w:val="26364D"/>
                <w:sz w:val="15"/>
              </w:rPr>
              <w:t>Direction</w:t>
            </w:r>
          </w:p>
        </w:tc>
        <w:tc>
          <w:tcPr>
            <w:tcW w:type="dxa" w:w="720"/>
            <w:vAlign w:val="center"/>
          </w:tcPr>
          <w:p>
            <w:pPr>
              <w:spacing w:after="0"/>
            </w:pPr>
            <w:r/>
            <w:r>
              <w:rPr>
                <w:rFonts w:ascii="Arial" w:hAnsi="Arial"/>
                <w:b w:val="0"/>
                <w:color w:val="26364D"/>
                <w:sz w:val="15"/>
              </w:rPr>
              <w:t>30</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Class</w:t>
            </w:r>
          </w:p>
        </w:tc>
        <w:tc>
          <w:tcPr>
            <w:tcW w:type="dxa" w:w="2448"/>
            <w:shd w:fill="F4F6F8"/>
            <w:vAlign w:val="center"/>
          </w:tcPr>
          <w:p>
            <w:pPr>
              <w:spacing w:after="0"/>
            </w:pPr>
            <w:r/>
            <w:r>
              <w:rPr>
                <w:rFonts w:ascii="Arial" w:hAnsi="Arial"/>
                <w:b w:val="0"/>
                <w:color w:val="26364D"/>
                <w:sz w:val="15"/>
              </w:rPr>
              <w:t>PatternType</w:t>
            </w:r>
          </w:p>
        </w:tc>
        <w:tc>
          <w:tcPr>
            <w:tcW w:type="dxa" w:w="720"/>
            <w:shd w:fill="F4F6F8"/>
            <w:vAlign w:val="center"/>
          </w:tcPr>
          <w:p>
            <w:pPr>
              <w:spacing w:after="0"/>
            </w:pPr>
            <w:r/>
            <w:r>
              <w:rPr>
                <w:rFonts w:ascii="Arial" w:hAnsi="Arial"/>
                <w:b w:val="0"/>
                <w:color w:val="26364D"/>
                <w:sz w:val="15"/>
              </w:rPr>
              <w:t>36</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Class</w:t>
            </w:r>
          </w:p>
        </w:tc>
        <w:tc>
          <w:tcPr>
            <w:tcW w:type="dxa" w:w="2448"/>
            <w:vAlign w:val="center"/>
          </w:tcPr>
          <w:p>
            <w:pPr>
              <w:spacing w:after="0"/>
            </w:pPr>
            <w:r/>
            <w:r>
              <w:rPr>
                <w:rFonts w:ascii="Arial" w:hAnsi="Arial"/>
                <w:b w:val="0"/>
                <w:color w:val="26364D"/>
                <w:sz w:val="15"/>
              </w:rPr>
              <w:t>Pattern</w:t>
            </w:r>
          </w:p>
        </w:tc>
        <w:tc>
          <w:tcPr>
            <w:tcW w:type="dxa" w:w="720"/>
            <w:vAlign w:val="center"/>
          </w:tcPr>
          <w:p>
            <w:pPr>
              <w:spacing w:after="0"/>
            </w:pPr>
            <w:r/>
            <w:r>
              <w:rPr>
                <w:rFonts w:ascii="Arial" w:hAnsi="Arial"/>
                <w:b w:val="0"/>
                <w:color w:val="26364D"/>
                <w:sz w:val="15"/>
              </w:rPr>
              <w:t>53</w:t>
            </w:r>
          </w:p>
        </w:tc>
        <w:tc>
          <w:tcPr>
            <w:tcW w:type="dxa" w:w="5904"/>
            <w:vAlign w:val="center"/>
          </w:tcPr>
          <w:p>
            <w:pPr>
              <w:spacing w:after="0"/>
            </w:pPr>
            <w:r/>
            <w:r>
              <w:rPr>
                <w:rFonts w:ascii="Arial" w:hAnsi="Arial"/>
                <w:b w:val="0"/>
                <w:color w:val="26364D"/>
                <w:sz w:val="15"/>
              </w:rPr>
              <w:t>rr, signal</w:t>
            </w:r>
          </w:p>
        </w:tc>
      </w:tr>
      <w:tr>
        <w:tc>
          <w:tcPr>
            <w:tcW w:type="dxa" w:w="1008"/>
            <w:shd w:fill="F4F6F8"/>
            <w:vAlign w:val="center"/>
          </w:tcPr>
          <w:p>
            <w:pPr>
              <w:spacing w:after="0"/>
            </w:pPr>
            <w:r/>
            <w:r>
              <w:rPr>
                <w:rFonts w:ascii="Arial" w:hAnsi="Arial"/>
                <w:b w:val="0"/>
                <w:color w:val="26364D"/>
                <w:sz w:val="15"/>
              </w:rPr>
              <w:t>Class</w:t>
            </w:r>
          </w:p>
        </w:tc>
        <w:tc>
          <w:tcPr>
            <w:tcW w:type="dxa" w:w="2448"/>
            <w:shd w:fill="F4F6F8"/>
            <w:vAlign w:val="center"/>
          </w:tcPr>
          <w:p>
            <w:pPr>
              <w:spacing w:after="0"/>
            </w:pPr>
            <w:r/>
            <w:r>
              <w:rPr>
                <w:rFonts w:ascii="Arial" w:hAnsi="Arial"/>
                <w:b w:val="0"/>
                <w:color w:val="26364D"/>
                <w:sz w:val="15"/>
              </w:rPr>
              <w:t>MarketContext</w:t>
            </w:r>
          </w:p>
        </w:tc>
        <w:tc>
          <w:tcPr>
            <w:tcW w:type="dxa" w:w="720"/>
            <w:shd w:fill="F4F6F8"/>
            <w:vAlign w:val="center"/>
          </w:tcPr>
          <w:p>
            <w:pPr>
              <w:spacing w:after="0"/>
            </w:pPr>
            <w:r/>
            <w:r>
              <w:rPr>
                <w:rFonts w:ascii="Arial" w:hAnsi="Arial"/>
                <w:b w:val="0"/>
                <w:color w:val="26364D"/>
                <w:sz w:val="15"/>
              </w:rPr>
              <w:t>1570</w:t>
            </w:r>
          </w:p>
        </w:tc>
        <w:tc>
          <w:tcPr>
            <w:tcW w:type="dxa" w:w="5904"/>
            <w:shd w:fill="F4F6F8"/>
            <w:vAlign w:val="center"/>
          </w:tcPr>
          <w:p>
            <w:pPr>
              <w:spacing w:after="0"/>
            </w:pPr>
            <w:r/>
            <w:r>
              <w:rPr>
                <w:rFonts w:ascii="Arial" w:hAnsi="Arial"/>
                <w:b w:val="0"/>
                <w:color w:val="26364D"/>
                <w:sz w:val="15"/>
              </w:rPr>
              <w:t>__init__</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_atr</w:t>
            </w:r>
          </w:p>
        </w:tc>
        <w:tc>
          <w:tcPr>
            <w:tcW w:type="dxa" w:w="720"/>
            <w:vAlign w:val="center"/>
          </w:tcPr>
          <w:p>
            <w:pPr>
              <w:spacing w:after="0"/>
            </w:pPr>
            <w:r/>
            <w:r>
              <w:rPr>
                <w:rFonts w:ascii="Arial" w:hAnsi="Arial"/>
                <w:b w:val="0"/>
                <w:color w:val="26364D"/>
                <w:sz w:val="15"/>
              </w:rPr>
              <w:t>83</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_ts</w:t>
            </w:r>
          </w:p>
        </w:tc>
        <w:tc>
          <w:tcPr>
            <w:tcW w:type="dxa" w:w="720"/>
            <w:shd w:fill="F4F6F8"/>
            <w:vAlign w:val="center"/>
          </w:tcPr>
          <w:p>
            <w:pPr>
              <w:spacing w:after="0"/>
            </w:pPr>
            <w:r/>
            <w:r>
              <w:rPr>
                <w:rFonts w:ascii="Arial" w:hAnsi="Arial"/>
                <w:b w:val="0"/>
                <w:color w:val="26364D"/>
                <w:sz w:val="15"/>
              </w:rPr>
              <w:t>90</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_is_current_retest</w:t>
            </w:r>
          </w:p>
        </w:tc>
        <w:tc>
          <w:tcPr>
            <w:tcW w:type="dxa" w:w="720"/>
            <w:vAlign w:val="center"/>
          </w:tcPr>
          <w:p>
            <w:pPr>
              <w:spacing w:after="0"/>
            </w:pPr>
            <w:r/>
            <w:r>
              <w:rPr>
                <w:rFonts w:ascii="Arial" w:hAnsi="Arial"/>
                <w:b w:val="0"/>
                <w:color w:val="26364D"/>
                <w:sz w:val="15"/>
              </w:rPr>
              <w:t>95</w:t>
            </w:r>
          </w:p>
        </w:tc>
        <w:tc>
          <w:tcPr>
            <w:tcW w:type="dxa" w:w="5904"/>
            <w:vAlign w:val="center"/>
          </w:tcPr>
          <w:p>
            <w:pPr>
              <w:spacing w:after="0"/>
            </w:pPr>
            <w:r/>
            <w:r>
              <w:rPr>
                <w:rFonts w:ascii="Arial" w:hAnsi="Arial"/>
                <w:b w:val="0"/>
                <w:color w:val="26364D"/>
                <w:sz w:val="15"/>
              </w:rPr>
              <w:t>True only while the latest close is genuinely testing the level.</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_make</w:t>
            </w:r>
          </w:p>
        </w:tc>
        <w:tc>
          <w:tcPr>
            <w:tcW w:type="dxa" w:w="720"/>
            <w:shd w:fill="F4F6F8"/>
            <w:vAlign w:val="center"/>
          </w:tcPr>
          <w:p>
            <w:pPr>
              <w:spacing w:after="0"/>
            </w:pPr>
            <w:r/>
            <w:r>
              <w:rPr>
                <w:rFonts w:ascii="Arial" w:hAnsi="Arial"/>
                <w:b w:val="0"/>
                <w:color w:val="26364D"/>
                <w:sz w:val="15"/>
              </w:rPr>
              <w:t>107</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detect_candles</w:t>
            </w:r>
          </w:p>
        </w:tc>
        <w:tc>
          <w:tcPr>
            <w:tcW w:type="dxa" w:w="720"/>
            <w:vAlign w:val="center"/>
          </w:tcPr>
          <w:p>
            <w:pPr>
              <w:spacing w:after="0"/>
            </w:pPr>
            <w:r/>
            <w:r>
              <w:rPr>
                <w:rFonts w:ascii="Arial" w:hAnsi="Arial"/>
                <w:b w:val="0"/>
                <w:color w:val="26364D"/>
                <w:sz w:val="15"/>
              </w:rPr>
              <w:t>127</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detect_smc</w:t>
            </w:r>
          </w:p>
        </w:tc>
        <w:tc>
          <w:tcPr>
            <w:tcW w:type="dxa" w:w="720"/>
            <w:shd w:fill="F4F6F8"/>
            <w:vAlign w:val="center"/>
          </w:tcPr>
          <w:p>
            <w:pPr>
              <w:spacing w:after="0"/>
            </w:pPr>
            <w:r/>
            <w:r>
              <w:rPr>
                <w:rFonts w:ascii="Arial" w:hAnsi="Arial"/>
                <w:b w:val="0"/>
                <w:color w:val="26364D"/>
                <w:sz w:val="15"/>
              </w:rPr>
              <w:t>281</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detect_chart</w:t>
            </w:r>
          </w:p>
        </w:tc>
        <w:tc>
          <w:tcPr>
            <w:tcW w:type="dxa" w:w="720"/>
            <w:vAlign w:val="center"/>
          </w:tcPr>
          <w:p>
            <w:pPr>
              <w:spacing w:after="0"/>
            </w:pPr>
            <w:r/>
            <w:r>
              <w:rPr>
                <w:rFonts w:ascii="Arial" w:hAnsi="Arial"/>
                <w:b w:val="0"/>
                <w:color w:val="26364D"/>
                <w:sz w:val="15"/>
              </w:rPr>
              <w:t>462</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detect_sr</w:t>
            </w:r>
          </w:p>
        </w:tc>
        <w:tc>
          <w:tcPr>
            <w:tcW w:type="dxa" w:w="720"/>
            <w:shd w:fill="F4F6F8"/>
            <w:vAlign w:val="center"/>
          </w:tcPr>
          <w:p>
            <w:pPr>
              <w:spacing w:after="0"/>
            </w:pPr>
            <w:r/>
            <w:r>
              <w:rPr>
                <w:rFonts w:ascii="Arial" w:hAnsi="Arial"/>
                <w:b w:val="0"/>
                <w:color w:val="26364D"/>
                <w:sz w:val="15"/>
              </w:rPr>
              <w:t>563</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detect_indicators</w:t>
            </w:r>
          </w:p>
        </w:tc>
        <w:tc>
          <w:tcPr>
            <w:tcW w:type="dxa" w:w="720"/>
            <w:vAlign w:val="center"/>
          </w:tcPr>
          <w:p>
            <w:pPr>
              <w:spacing w:after="0"/>
            </w:pPr>
            <w:r/>
            <w:r>
              <w:rPr>
                <w:rFonts w:ascii="Arial" w:hAnsi="Arial"/>
                <w:b w:val="0"/>
                <w:color w:val="26364D"/>
                <w:sz w:val="15"/>
              </w:rPr>
              <w:t>625</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detect_bill_williams</w:t>
            </w:r>
          </w:p>
        </w:tc>
        <w:tc>
          <w:tcPr>
            <w:tcW w:type="dxa" w:w="720"/>
            <w:shd w:fill="F4F6F8"/>
            <w:vAlign w:val="center"/>
          </w:tcPr>
          <w:p>
            <w:pPr>
              <w:spacing w:after="0"/>
            </w:pPr>
            <w:r/>
            <w:r>
              <w:rPr>
                <w:rFonts w:ascii="Arial" w:hAnsi="Arial"/>
                <w:b w:val="0"/>
                <w:color w:val="26364D"/>
                <w:sz w:val="15"/>
              </w:rPr>
              <w:t>788</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detect_volume</w:t>
            </w:r>
          </w:p>
        </w:tc>
        <w:tc>
          <w:tcPr>
            <w:tcW w:type="dxa" w:w="720"/>
            <w:vAlign w:val="center"/>
          </w:tcPr>
          <w:p>
            <w:pPr>
              <w:spacing w:after="0"/>
            </w:pPr>
            <w:r/>
            <w:r>
              <w:rPr>
                <w:rFonts w:ascii="Arial" w:hAnsi="Arial"/>
                <w:b w:val="0"/>
                <w:color w:val="26364D"/>
                <w:sz w:val="15"/>
              </w:rPr>
              <w:t>881</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detect_session_and_gold</w:t>
            </w:r>
          </w:p>
        </w:tc>
        <w:tc>
          <w:tcPr>
            <w:tcW w:type="dxa" w:w="720"/>
            <w:shd w:fill="F4F6F8"/>
            <w:vAlign w:val="center"/>
          </w:tcPr>
          <w:p>
            <w:pPr>
              <w:spacing w:after="0"/>
            </w:pPr>
            <w:r/>
            <w:r>
              <w:rPr>
                <w:rFonts w:ascii="Arial" w:hAnsi="Arial"/>
                <w:b w:val="0"/>
                <w:color w:val="26364D"/>
                <w:sz w:val="15"/>
              </w:rPr>
              <w:t>966</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detect_killzones</w:t>
            </w:r>
          </w:p>
        </w:tc>
        <w:tc>
          <w:tcPr>
            <w:tcW w:type="dxa" w:w="720"/>
            <w:vAlign w:val="center"/>
          </w:tcPr>
          <w:p>
            <w:pPr>
              <w:spacing w:after="0"/>
            </w:pPr>
            <w:r/>
            <w:r>
              <w:rPr>
                <w:rFonts w:ascii="Arial" w:hAnsi="Arial"/>
                <w:b w:val="0"/>
                <w:color w:val="26364D"/>
                <w:sz w:val="15"/>
              </w:rPr>
              <w:t>1059</w:t>
            </w:r>
          </w:p>
        </w:tc>
        <w:tc>
          <w:tcPr>
            <w:tcW w:type="dxa" w:w="5904"/>
            <w:vAlign w:val="center"/>
          </w:tcPr>
          <w:p>
            <w:pPr>
              <w:spacing w:after="0"/>
            </w:pPr>
            <w:r/>
            <w:r>
              <w:rPr>
                <w:rFonts w:ascii="Arial" w:hAnsi="Arial"/>
                <w:b w:val="0"/>
                <w:color w:val="26364D"/>
                <w:sz w:val="15"/>
              </w:rPr>
              <w:t>ICT Killzones: specific time windows where institutional order flow</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detect_htf_bias</w:t>
            </w:r>
          </w:p>
        </w:tc>
        <w:tc>
          <w:tcPr>
            <w:tcW w:type="dxa" w:w="720"/>
            <w:shd w:fill="F4F6F8"/>
            <w:vAlign w:val="center"/>
          </w:tcPr>
          <w:p>
            <w:pPr>
              <w:spacing w:after="0"/>
            </w:pPr>
            <w:r/>
            <w:r>
              <w:rPr>
                <w:rFonts w:ascii="Arial" w:hAnsi="Arial"/>
                <w:b w:val="0"/>
                <w:color w:val="26364D"/>
                <w:sz w:val="15"/>
              </w:rPr>
              <w:t>1220</w:t>
            </w:r>
          </w:p>
        </w:tc>
        <w:tc>
          <w:tcPr>
            <w:tcW w:type="dxa" w:w="5904"/>
            <w:shd w:fill="F4F6F8"/>
            <w:vAlign w:val="center"/>
          </w:tcPr>
          <w:p>
            <w:pPr>
              <w:spacing w:after="0"/>
            </w:pPr>
            <w:r/>
            <w:r>
              <w:rPr>
                <w:rFonts w:ascii="Arial" w:hAnsi="Arial"/>
                <w:b w:val="0"/>
                <w:color w:val="26364D"/>
                <w:sz w:val="15"/>
              </w:rPr>
              <w:t>Higher Timeframe Bias: D1 and H4 direction determines trade bias.</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detect_fibonacci</w:t>
            </w:r>
          </w:p>
        </w:tc>
        <w:tc>
          <w:tcPr>
            <w:tcW w:type="dxa" w:w="720"/>
            <w:vAlign w:val="center"/>
          </w:tcPr>
          <w:p>
            <w:pPr>
              <w:spacing w:after="0"/>
            </w:pPr>
            <w:r/>
            <w:r>
              <w:rPr>
                <w:rFonts w:ascii="Arial" w:hAnsi="Arial"/>
                <w:b w:val="0"/>
                <w:color w:val="26364D"/>
                <w:sz w:val="15"/>
              </w:rPr>
              <w:t>1302</w:t>
            </w:r>
          </w:p>
        </w:tc>
        <w:tc>
          <w:tcPr>
            <w:tcW w:type="dxa" w:w="5904"/>
            <w:vAlign w:val="center"/>
          </w:tcPr>
          <w:p>
            <w:pPr>
              <w:spacing w:after="0"/>
            </w:pPr>
            <w:r/>
            <w:r>
              <w:rPr>
                <w:rFonts w:ascii="Arial" w:hAnsi="Arial"/>
                <w:b w:val="0"/>
                <w:color w:val="26364D"/>
                <w:sz w:val="15"/>
              </w:rPr>
              <w:t>Fibonacci retracement entries at the 61.8%–78.6% 'golden zone'.</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detect_probability_score</w:t>
            </w:r>
          </w:p>
        </w:tc>
        <w:tc>
          <w:tcPr>
            <w:tcW w:type="dxa" w:w="720"/>
            <w:shd w:fill="F4F6F8"/>
            <w:vAlign w:val="center"/>
          </w:tcPr>
          <w:p>
            <w:pPr>
              <w:spacing w:after="0"/>
            </w:pPr>
            <w:r/>
            <w:r>
              <w:rPr>
                <w:rFonts w:ascii="Arial" w:hAnsi="Arial"/>
                <w:b w:val="0"/>
                <w:color w:val="26364D"/>
                <w:sz w:val="15"/>
              </w:rPr>
              <w:t>1420</w:t>
            </w:r>
          </w:p>
        </w:tc>
        <w:tc>
          <w:tcPr>
            <w:tcW w:type="dxa" w:w="5904"/>
            <w:shd w:fill="F4F6F8"/>
            <w:vAlign w:val="center"/>
          </w:tcPr>
          <w:p>
            <w:pPr>
              <w:spacing w:after="0"/>
            </w:pPr>
            <w:r/>
            <w:r>
              <w:rPr>
                <w:rFonts w:ascii="Arial" w:hAnsi="Arial"/>
                <w:b w:val="0"/>
                <w:color w:val="26364D"/>
                <w:sz w:val="15"/>
              </w:rPr>
              <w:t>Assigns a composite WIN PROBABILITY score to the current market context.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compute_confluence</w:t>
            </w:r>
          </w:p>
        </w:tc>
        <w:tc>
          <w:tcPr>
            <w:tcW w:type="dxa" w:w="720"/>
            <w:vAlign w:val="center"/>
          </w:tcPr>
          <w:p>
            <w:pPr>
              <w:spacing w:after="0"/>
            </w:pPr>
            <w:r/>
            <w:r>
              <w:rPr>
                <w:rFonts w:ascii="Arial" w:hAnsi="Arial"/>
                <w:b w:val="0"/>
                <w:color w:val="26364D"/>
                <w:sz w:val="15"/>
              </w:rPr>
              <w:t>1532</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build_market_context</w:t>
            </w:r>
          </w:p>
        </w:tc>
        <w:tc>
          <w:tcPr>
            <w:tcW w:type="dxa" w:w="720"/>
            <w:shd w:fill="F4F6F8"/>
            <w:vAlign w:val="center"/>
          </w:tcPr>
          <w:p>
            <w:pPr>
              <w:spacing w:after="0"/>
            </w:pPr>
            <w:r/>
            <w:r>
              <w:rPr>
                <w:rFonts w:ascii="Arial" w:hAnsi="Arial"/>
                <w:b w:val="0"/>
                <w:color w:val="26364D"/>
                <w:sz w:val="15"/>
              </w:rPr>
              <w:t>1602</w:t>
            </w:r>
          </w:p>
        </w:tc>
        <w:tc>
          <w:tcPr>
            <w:tcW w:type="dxa" w:w="5904"/>
            <w:shd w:fill="F4F6F8"/>
            <w:vAlign w:val="center"/>
          </w:tcPr>
          <w:p>
            <w:pPr>
              <w:spacing w:after="0"/>
            </w:pPr>
            <w:r/>
            <w:r>
              <w:rPr>
                <w:rFonts w:ascii="Arial" w:hAnsi="Arial"/>
                <w:b w:val="0"/>
                <w:color w:val="26364D"/>
                <w:sz w:val="15"/>
              </w:rPr>
              <w:t>Derives a full MarketContext from the last STUDY_BARS candles.</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_apply_context_to_patterns</w:t>
            </w:r>
          </w:p>
        </w:tc>
        <w:tc>
          <w:tcPr>
            <w:tcW w:type="dxa" w:w="720"/>
            <w:vAlign w:val="center"/>
          </w:tcPr>
          <w:p>
            <w:pPr>
              <w:spacing w:after="0"/>
            </w:pPr>
            <w:r/>
            <w:r>
              <w:rPr>
                <w:rFonts w:ascii="Arial" w:hAnsi="Arial"/>
                <w:b w:val="0"/>
                <w:color w:val="26364D"/>
                <w:sz w:val="15"/>
              </w:rPr>
              <w:t>1871</w:t>
            </w:r>
          </w:p>
        </w:tc>
        <w:tc>
          <w:tcPr>
            <w:tcW w:type="dxa" w:w="5904"/>
            <w:vAlign w:val="center"/>
          </w:tcPr>
          <w:p>
            <w:pPr>
              <w:spacing w:after="0"/>
            </w:pPr>
            <w:r/>
            <w:r>
              <w:rPr>
                <w:rFonts w:ascii="Arial" w:hAnsi="Arial"/>
                <w:b w:val="0"/>
                <w:color w:val="26364D"/>
                <w:sz w:val="15"/>
              </w:rPr>
              <w:t>Re-scores every pattern using the deep market context: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scan_all</w:t>
            </w:r>
          </w:p>
        </w:tc>
        <w:tc>
          <w:tcPr>
            <w:tcW w:type="dxa" w:w="720"/>
            <w:shd w:fill="F4F6F8"/>
            <w:vAlign w:val="center"/>
          </w:tcPr>
          <w:p>
            <w:pPr>
              <w:spacing w:after="0"/>
            </w:pPr>
            <w:r/>
            <w:r>
              <w:rPr>
                <w:rFonts w:ascii="Arial" w:hAnsi="Arial"/>
                <w:b w:val="0"/>
                <w:color w:val="26364D"/>
                <w:sz w:val="15"/>
              </w:rPr>
              <w:t>1934</w:t>
            </w:r>
          </w:p>
        </w:tc>
        <w:tc>
          <w:tcPr>
            <w:tcW w:type="dxa" w:w="5904"/>
            <w:shd w:fill="F4F6F8"/>
            <w:vAlign w:val="center"/>
          </w:tcPr>
          <w:p>
            <w:pPr>
              <w:spacing w:after="0"/>
            </w:pPr>
            <w:r/>
            <w:r>
              <w:rPr>
                <w:rFonts w:ascii="Arial" w:hAnsi="Arial"/>
                <w:b w:val="0"/>
                <w:color w:val="26364D"/>
                <w:sz w:val="15"/>
              </w:rPr>
              <w:t>Master scanner — runs all detectors then applies deep 20-bar</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detect_sr_flip</w:t>
            </w:r>
          </w:p>
        </w:tc>
        <w:tc>
          <w:tcPr>
            <w:tcW w:type="dxa" w:w="720"/>
            <w:vAlign w:val="center"/>
          </w:tcPr>
          <w:p>
            <w:pPr>
              <w:spacing w:after="0"/>
            </w:pPr>
            <w:r/>
            <w:r>
              <w:rPr>
                <w:rFonts w:ascii="Arial" w:hAnsi="Arial"/>
                <w:b w:val="0"/>
                <w:color w:val="26364D"/>
                <w:sz w:val="15"/>
              </w:rPr>
              <w:t>1985</w:t>
            </w:r>
          </w:p>
        </w:tc>
        <w:tc>
          <w:tcPr>
            <w:tcW w:type="dxa" w:w="5904"/>
            <w:vAlign w:val="center"/>
          </w:tcPr>
          <w:p>
            <w:pPr>
              <w:spacing w:after="0"/>
            </w:pPr>
            <w:r/>
            <w:r>
              <w:rPr>
                <w:rFonts w:ascii="Arial" w:hAnsi="Arial"/>
                <w:b w:val="0"/>
                <w:color w:val="26364D"/>
                <w:sz w:val="15"/>
              </w:rPr>
              <w:t>STRATEGY 1 — S/R Flip: Key level breaks, flips role. Trade the RETEST not the break.</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detect_breakout_retest</w:t>
            </w:r>
          </w:p>
        </w:tc>
        <w:tc>
          <w:tcPr>
            <w:tcW w:type="dxa" w:w="720"/>
            <w:shd w:fill="F4F6F8"/>
            <w:vAlign w:val="center"/>
          </w:tcPr>
          <w:p>
            <w:pPr>
              <w:spacing w:after="0"/>
            </w:pPr>
            <w:r/>
            <w:r>
              <w:rPr>
                <w:rFonts w:ascii="Arial" w:hAnsi="Arial"/>
                <w:b w:val="0"/>
                <w:color w:val="26364D"/>
                <w:sz w:val="15"/>
              </w:rPr>
              <w:t>2065</w:t>
            </w:r>
          </w:p>
        </w:tc>
        <w:tc>
          <w:tcPr>
            <w:tcW w:type="dxa" w:w="5904"/>
            <w:shd w:fill="F4F6F8"/>
            <w:vAlign w:val="center"/>
          </w:tcPr>
          <w:p>
            <w:pPr>
              <w:spacing w:after="0"/>
            </w:pPr>
            <w:r/>
            <w:r>
              <w:rPr>
                <w:rFonts w:ascii="Arial" w:hAnsi="Arial"/>
                <w:b w:val="0"/>
                <w:color w:val="26364D"/>
                <w:sz w:val="15"/>
              </w:rPr>
              <w:t>STRATEGY 2 — Breakout Retest: Consolidation breakout confirmed. Enter on retest of broken level.</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detect_ema_pullback</w:t>
            </w:r>
          </w:p>
        </w:tc>
        <w:tc>
          <w:tcPr>
            <w:tcW w:type="dxa" w:w="720"/>
            <w:vAlign w:val="center"/>
          </w:tcPr>
          <w:p>
            <w:pPr>
              <w:spacing w:after="0"/>
            </w:pPr>
            <w:r/>
            <w:r>
              <w:rPr>
                <w:rFonts w:ascii="Arial" w:hAnsi="Arial"/>
                <w:b w:val="0"/>
                <w:color w:val="26364D"/>
                <w:sz w:val="15"/>
              </w:rPr>
              <w:t>2139</w:t>
            </w:r>
          </w:p>
        </w:tc>
        <w:tc>
          <w:tcPr>
            <w:tcW w:type="dxa" w:w="5904"/>
            <w:vAlign w:val="center"/>
          </w:tcPr>
          <w:p>
            <w:pPr>
              <w:spacing w:after="0"/>
            </w:pPr>
            <w:r/>
            <w:r>
              <w:rPr>
                <w:rFonts w:ascii="Arial" w:hAnsi="Arial"/>
                <w:b w:val="0"/>
                <w:color w:val="26364D"/>
                <w:sz w:val="15"/>
              </w:rPr>
              <w:t>STRATEGY 3 — EMA Trend Continuation: 3-EMA stack aligned. Enter controlled pullback to EMA zone.</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detect_liquidity_sweep_reversal</w:t>
            </w:r>
          </w:p>
        </w:tc>
        <w:tc>
          <w:tcPr>
            <w:tcW w:type="dxa" w:w="720"/>
            <w:shd w:fill="F4F6F8"/>
            <w:vAlign w:val="center"/>
          </w:tcPr>
          <w:p>
            <w:pPr>
              <w:spacing w:after="0"/>
            </w:pPr>
            <w:r/>
            <w:r>
              <w:rPr>
                <w:rFonts w:ascii="Arial" w:hAnsi="Arial"/>
                <w:b w:val="0"/>
                <w:color w:val="26364D"/>
                <w:sz w:val="15"/>
              </w:rPr>
              <w:t>2227</w:t>
            </w:r>
          </w:p>
        </w:tc>
        <w:tc>
          <w:tcPr>
            <w:tcW w:type="dxa" w:w="5904"/>
            <w:shd w:fill="F4F6F8"/>
            <w:vAlign w:val="center"/>
          </w:tcPr>
          <w:p>
            <w:pPr>
              <w:spacing w:after="0"/>
            </w:pPr>
            <w:r/>
            <w:r>
              <w:rPr>
                <w:rFonts w:ascii="Arial" w:hAnsi="Arial"/>
                <w:b w:val="0"/>
                <w:color w:val="26364D"/>
                <w:sz w:val="15"/>
              </w:rPr>
              <w:t>STRATEGY 4 — Liquidity Sweep Reversal: Stop-hunt spike above/below key level, close back inside. (highest R:R, 1:3.5+)</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_recent_trend</w:t>
            </w:r>
          </w:p>
        </w:tc>
        <w:tc>
          <w:tcPr>
            <w:tcW w:type="dxa" w:w="720"/>
            <w:vAlign w:val="center"/>
          </w:tcPr>
          <w:p>
            <w:pPr>
              <w:spacing w:after="0"/>
            </w:pPr>
            <w:r/>
            <w:r>
              <w:rPr>
                <w:rFonts w:ascii="Arial" w:hAnsi="Arial"/>
                <w:b w:val="0"/>
                <w:color w:val="26364D"/>
                <w:sz w:val="15"/>
              </w:rPr>
              <w:t>2321</w:t>
            </w:r>
          </w:p>
        </w:tc>
        <w:tc>
          <w:tcPr>
            <w:tcW w:type="dxa" w:w="5904"/>
            <w:vAlign w:val="center"/>
          </w:tcPr>
          <w:p>
            <w:pPr>
              <w:spacing w:after="0"/>
            </w:pPr>
            <w:r/>
            <w:r>
              <w:rPr>
                <w:rFonts w:ascii="Arial" w:hAnsi="Arial"/>
                <w:b w:val="0"/>
                <w:color w:val="26364D"/>
                <w:sz w:val="15"/>
              </w:rPr>
              <w:t>Return slope direction over last lb candles: +1 up, -1 down, 0 flat.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_lookback_momentum</w:t>
            </w:r>
          </w:p>
        </w:tc>
        <w:tc>
          <w:tcPr>
            <w:tcW w:type="dxa" w:w="720"/>
            <w:shd w:fill="F4F6F8"/>
            <w:vAlign w:val="center"/>
          </w:tcPr>
          <w:p>
            <w:pPr>
              <w:spacing w:after="0"/>
            </w:pPr>
            <w:r/>
            <w:r>
              <w:rPr>
                <w:rFonts w:ascii="Arial" w:hAnsi="Arial"/>
                <w:b w:val="0"/>
                <w:color w:val="26364D"/>
                <w:sz w:val="15"/>
              </w:rPr>
              <w:t>2331</w:t>
            </w:r>
          </w:p>
        </w:tc>
        <w:tc>
          <w:tcPr>
            <w:tcW w:type="dxa" w:w="5904"/>
            <w:shd w:fill="F4F6F8"/>
            <w:vAlign w:val="center"/>
          </w:tcPr>
          <w:p>
            <w:pPr>
              <w:spacing w:after="0"/>
            </w:pPr>
            <w:r/>
            <w:r>
              <w:rPr>
                <w:rFonts w:ascii="Arial" w:hAnsi="Arial"/>
                <w:b w:val="0"/>
                <w:color w:val="26364D"/>
                <w:sz w:val="15"/>
              </w:rPr>
              <w:t>Count bull/bear candles in last lb bars. Returns (bull_count, bear_count).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_fwd_outcome_grade</w:t>
            </w:r>
          </w:p>
        </w:tc>
        <w:tc>
          <w:tcPr>
            <w:tcW w:type="dxa" w:w="720"/>
            <w:vAlign w:val="center"/>
          </w:tcPr>
          <w:p>
            <w:pPr>
              <w:spacing w:after="0"/>
            </w:pPr>
            <w:r/>
            <w:r>
              <w:rPr>
                <w:rFonts w:ascii="Arial" w:hAnsi="Arial"/>
                <w:b w:val="0"/>
                <w:color w:val="26364D"/>
                <w:sz w:val="15"/>
              </w:rPr>
              <w:t>2339</w:t>
            </w:r>
          </w:p>
        </w:tc>
        <w:tc>
          <w:tcPr>
            <w:tcW w:type="dxa" w:w="5904"/>
            <w:vAlign w:val="center"/>
          </w:tcPr>
          <w:p>
            <w:pPr>
              <w:spacing w:after="0"/>
            </w:pPr>
            <w:r/>
            <w:r>
              <w:rPr>
                <w:rFonts w:ascii="Arial" w:hAnsi="Arial"/>
                <w:b w:val="0"/>
                <w:color w:val="26364D"/>
                <w:sz w:val="15"/>
              </w:rPr>
              <w:t>Walk up to FWDCHECK bars forward from start_i.</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_historical_winrate</w:t>
            </w:r>
          </w:p>
        </w:tc>
        <w:tc>
          <w:tcPr>
            <w:tcW w:type="dxa" w:w="720"/>
            <w:shd w:fill="F4F6F8"/>
            <w:vAlign w:val="center"/>
          </w:tcPr>
          <w:p>
            <w:pPr>
              <w:spacing w:after="0"/>
            </w:pPr>
            <w:r/>
            <w:r>
              <w:rPr>
                <w:rFonts w:ascii="Arial" w:hAnsi="Arial"/>
                <w:b w:val="0"/>
                <w:color w:val="26364D"/>
                <w:sz w:val="15"/>
              </w:rPr>
              <w:t>2365</w:t>
            </w:r>
          </w:p>
        </w:tc>
        <w:tc>
          <w:tcPr>
            <w:tcW w:type="dxa" w:w="5904"/>
            <w:shd w:fill="F4F6F8"/>
            <w:vAlign w:val="center"/>
          </w:tcPr>
          <w:p>
            <w:pPr>
              <w:spacing w:after="0"/>
            </w:pPr>
            <w:r/>
            <w:r>
              <w:rPr>
                <w:rFonts w:ascii="Arial" w:hAnsi="Arial"/>
                <w:b w:val="0"/>
                <w:color w:val="26364D"/>
                <w:sz w:val="15"/>
              </w:rPr>
              <w:t>Run pattern_test_fn on rolling windows in historical data.</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detect_momentum_shift</w:t>
            </w:r>
          </w:p>
        </w:tc>
        <w:tc>
          <w:tcPr>
            <w:tcW w:type="dxa" w:w="720"/>
            <w:vAlign w:val="center"/>
          </w:tcPr>
          <w:p>
            <w:pPr>
              <w:spacing w:after="0"/>
            </w:pPr>
            <w:r/>
            <w:r>
              <w:rPr>
                <w:rFonts w:ascii="Arial" w:hAnsi="Arial"/>
                <w:b w:val="0"/>
                <w:color w:val="26364D"/>
                <w:sz w:val="15"/>
              </w:rPr>
              <w:t>2391</w:t>
            </w:r>
          </w:p>
        </w:tc>
        <w:tc>
          <w:tcPr>
            <w:tcW w:type="dxa" w:w="5904"/>
            <w:vAlign w:val="center"/>
          </w:tcPr>
          <w:p>
            <w:pPr>
              <w:spacing w:after="0"/>
            </w:pPr>
            <w:r/>
            <w:r>
              <w:rPr>
                <w:rFonts w:ascii="Arial" w:hAnsi="Arial"/>
                <w:b w:val="0"/>
                <w:color w:val="26364D"/>
                <w:sz w:val="15"/>
              </w:rPr>
              <w:t>Momentum Shift Reversal:</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detect_swing_failure</w:t>
            </w:r>
          </w:p>
        </w:tc>
        <w:tc>
          <w:tcPr>
            <w:tcW w:type="dxa" w:w="720"/>
            <w:shd w:fill="F4F6F8"/>
            <w:vAlign w:val="center"/>
          </w:tcPr>
          <w:p>
            <w:pPr>
              <w:spacing w:after="0"/>
            </w:pPr>
            <w:r/>
            <w:r>
              <w:rPr>
                <w:rFonts w:ascii="Arial" w:hAnsi="Arial"/>
                <w:b w:val="0"/>
                <w:color w:val="26364D"/>
                <w:sz w:val="15"/>
              </w:rPr>
              <w:t>2472</w:t>
            </w:r>
          </w:p>
        </w:tc>
        <w:tc>
          <w:tcPr>
            <w:tcW w:type="dxa" w:w="5904"/>
            <w:shd w:fill="F4F6F8"/>
            <w:vAlign w:val="center"/>
          </w:tcPr>
          <w:p>
            <w:pPr>
              <w:spacing w:after="0"/>
            </w:pPr>
            <w:r/>
            <w:r>
              <w:rPr>
                <w:rFonts w:ascii="Arial" w:hAnsi="Arial"/>
                <w:b w:val="0"/>
                <w:color w:val="26364D"/>
                <w:sz w:val="15"/>
              </w:rPr>
              <w:t>Swing Failure Pattern (SFP):</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detect_inside_bar_breakout</w:t>
            </w:r>
          </w:p>
        </w:tc>
        <w:tc>
          <w:tcPr>
            <w:tcW w:type="dxa" w:w="720"/>
            <w:vAlign w:val="center"/>
          </w:tcPr>
          <w:p>
            <w:pPr>
              <w:spacing w:after="0"/>
            </w:pPr>
            <w:r/>
            <w:r>
              <w:rPr>
                <w:rFonts w:ascii="Arial" w:hAnsi="Arial"/>
                <w:b w:val="0"/>
                <w:color w:val="26364D"/>
                <w:sz w:val="15"/>
              </w:rPr>
              <w:t>2542</w:t>
            </w:r>
          </w:p>
        </w:tc>
        <w:tc>
          <w:tcPr>
            <w:tcW w:type="dxa" w:w="5904"/>
            <w:vAlign w:val="center"/>
          </w:tcPr>
          <w:p>
            <w:pPr>
              <w:spacing w:after="0"/>
            </w:pPr>
            <w:r/>
            <w:r>
              <w:rPr>
                <w:rFonts w:ascii="Arial" w:hAnsi="Arial"/>
                <w:b w:val="0"/>
                <w:color w:val="26364D"/>
                <w:sz w:val="15"/>
              </w:rPr>
              <w:t>Inside Bar Compression Breakout: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detect_trendline_break_retest</w:t>
            </w:r>
          </w:p>
        </w:tc>
        <w:tc>
          <w:tcPr>
            <w:tcW w:type="dxa" w:w="720"/>
            <w:shd w:fill="F4F6F8"/>
            <w:vAlign w:val="center"/>
          </w:tcPr>
          <w:p>
            <w:pPr>
              <w:spacing w:after="0"/>
            </w:pPr>
            <w:r/>
            <w:r>
              <w:rPr>
                <w:rFonts w:ascii="Arial" w:hAnsi="Arial"/>
                <w:b w:val="0"/>
                <w:color w:val="26364D"/>
                <w:sz w:val="15"/>
              </w:rPr>
              <w:t>2615</w:t>
            </w:r>
          </w:p>
        </w:tc>
        <w:tc>
          <w:tcPr>
            <w:tcW w:type="dxa" w:w="5904"/>
            <w:shd w:fill="F4F6F8"/>
            <w:vAlign w:val="center"/>
          </w:tcPr>
          <w:p>
            <w:pPr>
              <w:spacing w:after="0"/>
            </w:pPr>
            <w:r/>
            <w:r>
              <w:rPr>
                <w:rFonts w:ascii="Arial" w:hAnsi="Arial"/>
                <w:b w:val="0"/>
                <w:color w:val="26364D"/>
                <w:sz w:val="15"/>
              </w:rPr>
              <w:t>Trendline Break &amp; Retest: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detect_volume_reversal_bar</w:t>
            </w:r>
          </w:p>
        </w:tc>
        <w:tc>
          <w:tcPr>
            <w:tcW w:type="dxa" w:w="720"/>
            <w:vAlign w:val="center"/>
          </w:tcPr>
          <w:p>
            <w:pPr>
              <w:spacing w:after="0"/>
            </w:pPr>
            <w:r/>
            <w:r>
              <w:rPr>
                <w:rFonts w:ascii="Arial" w:hAnsi="Arial"/>
                <w:b w:val="0"/>
                <w:color w:val="26364D"/>
                <w:sz w:val="15"/>
              </w:rPr>
              <w:t>2715</w:t>
            </w:r>
          </w:p>
        </w:tc>
        <w:tc>
          <w:tcPr>
            <w:tcW w:type="dxa" w:w="5904"/>
            <w:vAlign w:val="center"/>
          </w:tcPr>
          <w:p>
            <w:pPr>
              <w:spacing w:after="0"/>
            </w:pPr>
            <w:r/>
            <w:r>
              <w:rPr>
                <w:rFonts w:ascii="Arial" w:hAnsi="Arial"/>
                <w:b w:val="0"/>
                <w:color w:val="26364D"/>
                <w:sz w:val="15"/>
              </w:rPr>
              <w:t>Volume-Confirmed Reversal Bar (Institutional Footprint):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detect_triple_confluence</w:t>
            </w:r>
          </w:p>
        </w:tc>
        <w:tc>
          <w:tcPr>
            <w:tcW w:type="dxa" w:w="720"/>
            <w:shd w:fill="F4F6F8"/>
            <w:vAlign w:val="center"/>
          </w:tcPr>
          <w:p>
            <w:pPr>
              <w:spacing w:after="0"/>
            </w:pPr>
            <w:r/>
            <w:r>
              <w:rPr>
                <w:rFonts w:ascii="Arial" w:hAnsi="Arial"/>
                <w:b w:val="0"/>
                <w:color w:val="26364D"/>
                <w:sz w:val="15"/>
              </w:rPr>
              <w:t>2784</w:t>
            </w:r>
          </w:p>
        </w:tc>
        <w:tc>
          <w:tcPr>
            <w:tcW w:type="dxa" w:w="5904"/>
            <w:shd w:fill="F4F6F8"/>
            <w:vAlign w:val="center"/>
          </w:tcPr>
          <w:p>
            <w:pPr>
              <w:spacing w:after="0"/>
            </w:pPr>
            <w:r/>
            <w:r>
              <w:rPr>
                <w:rFonts w:ascii="Arial" w:hAnsi="Arial"/>
                <w:b w:val="0"/>
                <w:color w:val="26364D"/>
                <w:sz w:val="15"/>
              </w:rPr>
              <w:t>Triple Confluence Setup:</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detect_asian_range_fade</w:t>
            </w:r>
          </w:p>
        </w:tc>
        <w:tc>
          <w:tcPr>
            <w:tcW w:type="dxa" w:w="720"/>
            <w:vAlign w:val="center"/>
          </w:tcPr>
          <w:p>
            <w:pPr>
              <w:spacing w:after="0"/>
            </w:pPr>
            <w:r/>
            <w:r>
              <w:rPr>
                <w:rFonts w:ascii="Arial" w:hAnsi="Arial"/>
                <w:b w:val="0"/>
                <w:color w:val="26364D"/>
                <w:sz w:val="15"/>
              </w:rPr>
              <w:t>2858</w:t>
            </w:r>
          </w:p>
        </w:tc>
        <w:tc>
          <w:tcPr>
            <w:tcW w:type="dxa" w:w="5904"/>
            <w:vAlign w:val="center"/>
          </w:tcPr>
          <w:p>
            <w:pPr>
              <w:spacing w:after="0"/>
            </w:pPr>
            <w:r/>
            <w:r>
              <w:rPr>
                <w:rFonts w:ascii="Arial" w:hAnsi="Arial"/>
                <w:b w:val="0"/>
                <w:color w:val="26364D"/>
                <w:sz w:val="15"/>
              </w:rPr>
              <w:t>Asian Range Fade (Judas Swing):</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detect_hh_hl_pullback</w:t>
            </w:r>
          </w:p>
        </w:tc>
        <w:tc>
          <w:tcPr>
            <w:tcW w:type="dxa" w:w="720"/>
            <w:shd w:fill="F4F6F8"/>
            <w:vAlign w:val="center"/>
          </w:tcPr>
          <w:p>
            <w:pPr>
              <w:spacing w:after="0"/>
            </w:pPr>
            <w:r/>
            <w:r>
              <w:rPr>
                <w:rFonts w:ascii="Arial" w:hAnsi="Arial"/>
                <w:b w:val="0"/>
                <w:color w:val="26364D"/>
                <w:sz w:val="15"/>
              </w:rPr>
              <w:t>2945</w:t>
            </w:r>
          </w:p>
        </w:tc>
        <w:tc>
          <w:tcPr>
            <w:tcW w:type="dxa" w:w="5904"/>
            <w:shd w:fill="F4F6F8"/>
            <w:vAlign w:val="center"/>
          </w:tcPr>
          <w:p>
            <w:pPr>
              <w:spacing w:after="0"/>
            </w:pPr>
            <w:r/>
            <w:r>
              <w:rPr>
                <w:rFonts w:ascii="Arial" w:hAnsi="Arial"/>
                <w:b w:val="0"/>
                <w:color w:val="26364D"/>
                <w:sz w:val="15"/>
              </w:rPr>
              <w:t>HH/HL Pullback (Trend Continuation):</w:t>
            </w:r>
          </w:p>
        </w:tc>
      </w:tr>
    </w:tbl>
    <w:p>
      <w:pPr>
        <w:spacing w:after="0"/>
      </w:pPr>
    </w:p>
    <w:p>
      <w:pPr>
        <w:keepLines w:val="0"/>
      </w:pPr>
      <w:r>
        <w:rPr>
          <w:b/>
          <w:color w:val="2368A2"/>
          <w:sz w:val="22"/>
        </w:rPr>
        <w:t>playbook_strategies.py</w:t>
      </w:r>
    </w:p>
    <w:p>
      <w:pPr>
        <w:keepLines w:val="0"/>
      </w:pPr>
      <w:r>
        <w:rPr>
          <w:b w:val="0"/>
          <w:color w:val="526174"/>
          <w:sz w:val="16"/>
        </w:rPr>
        <w:t>Explicit, separately trackable XAUUSD strategy playbooks.</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1008"/>
            <w:shd w:fill="172033"/>
            <w:vAlign w:val="center"/>
          </w:tcPr>
          <w:p>
            <w:pPr>
              <w:spacing w:after="0"/>
            </w:pPr>
            <w:r/>
            <w:r>
              <w:rPr>
                <w:rFonts w:ascii="Arial" w:hAnsi="Arial"/>
                <w:b/>
                <w:color w:val="FFFFFF"/>
                <w:sz w:val="16"/>
              </w:rPr>
              <w:t>Kind</w:t>
            </w:r>
          </w:p>
        </w:tc>
        <w:tc>
          <w:tcPr>
            <w:tcW w:type="dxa" w:w="2448"/>
            <w:shd w:fill="172033"/>
            <w:vAlign w:val="center"/>
          </w:tcPr>
          <w:p>
            <w:pPr>
              <w:spacing w:after="0"/>
            </w:pPr>
            <w:r/>
            <w:r>
              <w:rPr>
                <w:rFonts w:ascii="Arial" w:hAnsi="Arial"/>
                <w:b/>
                <w:color w:val="FFFFFF"/>
                <w:sz w:val="16"/>
              </w:rPr>
              <w:t>Name</w:t>
            </w:r>
          </w:p>
        </w:tc>
        <w:tc>
          <w:tcPr>
            <w:tcW w:type="dxa" w:w="720"/>
            <w:shd w:fill="172033"/>
            <w:vAlign w:val="center"/>
          </w:tcPr>
          <w:p>
            <w:pPr>
              <w:spacing w:after="0"/>
            </w:pPr>
            <w:r/>
            <w:r>
              <w:rPr>
                <w:rFonts w:ascii="Arial" w:hAnsi="Arial"/>
                <w:b/>
                <w:color w:val="FFFFFF"/>
                <w:sz w:val="16"/>
              </w:rPr>
              <w:t>Line</w:t>
            </w:r>
          </w:p>
        </w:tc>
        <w:tc>
          <w:tcPr>
            <w:tcW w:type="dxa" w:w="5904"/>
            <w:shd w:fill="172033"/>
            <w:vAlign w:val="center"/>
          </w:tcPr>
          <w:p>
            <w:pPr>
              <w:spacing w:after="0"/>
            </w:pPr>
            <w:r/>
            <w:r>
              <w:rPr>
                <w:rFonts w:ascii="Arial" w:hAnsi="Arial"/>
                <w:b/>
                <w:color w:val="FFFFFF"/>
                <w:sz w:val="16"/>
              </w:rPr>
              <w:t>Methods / summary</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_atr_series</w:t>
            </w:r>
          </w:p>
        </w:tc>
        <w:tc>
          <w:tcPr>
            <w:tcW w:type="dxa" w:w="720"/>
            <w:vAlign w:val="center"/>
          </w:tcPr>
          <w:p>
            <w:pPr>
              <w:spacing w:after="0"/>
            </w:pPr>
            <w:r/>
            <w:r>
              <w:rPr>
                <w:rFonts w:ascii="Arial" w:hAnsi="Arial"/>
                <w:b w:val="0"/>
                <w:color w:val="26364D"/>
                <w:sz w:val="15"/>
              </w:rPr>
              <w:t>15</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_adx</w:t>
            </w:r>
          </w:p>
        </w:tc>
        <w:tc>
          <w:tcPr>
            <w:tcW w:type="dxa" w:w="720"/>
            <w:shd w:fill="F4F6F8"/>
            <w:vAlign w:val="center"/>
          </w:tcPr>
          <w:p>
            <w:pPr>
              <w:spacing w:after="0"/>
            </w:pPr>
            <w:r/>
            <w:r>
              <w:rPr>
                <w:rFonts w:ascii="Arial" w:hAnsi="Arial"/>
                <w:b w:val="0"/>
                <w:color w:val="26364D"/>
                <w:sz w:val="15"/>
              </w:rPr>
              <w:t>21</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_pattern</w:t>
            </w:r>
          </w:p>
        </w:tc>
        <w:tc>
          <w:tcPr>
            <w:tcW w:type="dxa" w:w="720"/>
            <w:vAlign w:val="center"/>
          </w:tcPr>
          <w:p>
            <w:pPr>
              <w:spacing w:after="0"/>
            </w:pPr>
            <w:r/>
            <w:r>
              <w:rPr>
                <w:rFonts w:ascii="Arial" w:hAnsi="Arial"/>
                <w:b w:val="0"/>
                <w:color w:val="26364D"/>
                <w:sz w:val="15"/>
              </w:rPr>
              <w:t>35</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detect_trend_pullback</w:t>
            </w:r>
          </w:p>
        </w:tc>
        <w:tc>
          <w:tcPr>
            <w:tcW w:type="dxa" w:w="720"/>
            <w:shd w:fill="F4F6F8"/>
            <w:vAlign w:val="center"/>
          </w:tcPr>
          <w:p>
            <w:pPr>
              <w:spacing w:after="0"/>
            </w:pPr>
            <w:r/>
            <w:r>
              <w:rPr>
                <w:rFonts w:ascii="Arial" w:hAnsi="Arial"/>
                <w:b w:val="0"/>
                <w:color w:val="26364D"/>
                <w:sz w:val="15"/>
              </w:rPr>
              <w:t>46</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detect_donchian_breakout</w:t>
            </w:r>
          </w:p>
        </w:tc>
        <w:tc>
          <w:tcPr>
            <w:tcW w:type="dxa" w:w="720"/>
            <w:vAlign w:val="center"/>
          </w:tcPr>
          <w:p>
            <w:pPr>
              <w:spacing w:after="0"/>
            </w:pPr>
            <w:r/>
            <w:r>
              <w:rPr>
                <w:rFonts w:ascii="Arial" w:hAnsi="Arial"/>
                <w:b w:val="0"/>
                <w:color w:val="26364D"/>
                <w:sz w:val="15"/>
              </w:rPr>
              <w:t>84</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detect_range_mean_reversion</w:t>
            </w:r>
          </w:p>
        </w:tc>
        <w:tc>
          <w:tcPr>
            <w:tcW w:type="dxa" w:w="720"/>
            <w:shd w:fill="F4F6F8"/>
            <w:vAlign w:val="center"/>
          </w:tcPr>
          <w:p>
            <w:pPr>
              <w:spacing w:after="0"/>
            </w:pPr>
            <w:r/>
            <w:r>
              <w:rPr>
                <w:rFonts w:ascii="Arial" w:hAnsi="Arial"/>
                <w:b w:val="0"/>
                <w:color w:val="26364D"/>
                <w:sz w:val="15"/>
              </w:rPr>
              <w:t>121</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detect_liquidity_sweep</w:t>
            </w:r>
          </w:p>
        </w:tc>
        <w:tc>
          <w:tcPr>
            <w:tcW w:type="dxa" w:w="720"/>
            <w:vAlign w:val="center"/>
          </w:tcPr>
          <w:p>
            <w:pPr>
              <w:spacing w:after="0"/>
            </w:pPr>
            <w:r/>
            <w:r>
              <w:rPr>
                <w:rFonts w:ascii="Arial" w:hAnsi="Arial"/>
                <w:b w:val="0"/>
                <w:color w:val="26364D"/>
                <w:sz w:val="15"/>
              </w:rPr>
              <w:t>160</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detect_breakout_retest</w:t>
            </w:r>
          </w:p>
        </w:tc>
        <w:tc>
          <w:tcPr>
            <w:tcW w:type="dxa" w:w="720"/>
            <w:shd w:fill="F4F6F8"/>
            <w:vAlign w:val="center"/>
          </w:tcPr>
          <w:p>
            <w:pPr>
              <w:spacing w:after="0"/>
            </w:pPr>
            <w:r/>
            <w:r>
              <w:rPr>
                <w:rFonts w:ascii="Arial" w:hAnsi="Arial"/>
                <w:b w:val="0"/>
                <w:color w:val="26364D"/>
                <w:sz w:val="15"/>
              </w:rPr>
              <w:t>193</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detect_playbooks</w:t>
            </w:r>
          </w:p>
        </w:tc>
        <w:tc>
          <w:tcPr>
            <w:tcW w:type="dxa" w:w="720"/>
            <w:vAlign w:val="center"/>
          </w:tcPr>
          <w:p>
            <w:pPr>
              <w:spacing w:after="0"/>
            </w:pPr>
            <w:r/>
            <w:r>
              <w:rPr>
                <w:rFonts w:ascii="Arial" w:hAnsi="Arial"/>
                <w:b w:val="0"/>
                <w:color w:val="26364D"/>
                <w:sz w:val="15"/>
              </w:rPr>
              <w:t>237</w:t>
            </w:r>
          </w:p>
        </w:tc>
        <w:tc>
          <w:tcPr>
            <w:tcW w:type="dxa" w:w="5904"/>
            <w:vAlign w:val="center"/>
          </w:tcPr>
          <w:p>
            <w:pPr>
              <w:spacing w:after="0"/>
            </w:pPr>
            <w:r/>
            <w:r>
              <w:rPr>
                <w:rFonts w:ascii="Arial" w:hAnsi="Arial"/>
                <w:b w:val="0"/>
                <w:color w:val="26364D"/>
                <w:sz w:val="15"/>
              </w:rPr>
              <w:t>—</w:t>
            </w:r>
          </w:p>
        </w:tc>
      </w:tr>
    </w:tbl>
    <w:p>
      <w:pPr>
        <w:spacing w:after="0"/>
      </w:pPr>
    </w:p>
    <w:p>
      <w:pPr>
        <w:keepLines w:val="0"/>
      </w:pPr>
      <w:r>
        <w:rPr>
          <w:b/>
          <w:color w:val="2368A2"/>
          <w:sz w:val="22"/>
        </w:rPr>
        <w:t>portfolio_risk.py</w:t>
      </w:r>
    </w:p>
    <w:p>
      <w:pPr>
        <w:keepLines w:val="0"/>
      </w:pPr>
      <w:r>
        <w:rPr>
          <w:b w:val="0"/>
          <w:color w:val="526174"/>
          <w:sz w:val="16"/>
        </w:rPr>
        <w:t>Persistent account-level paper risk limits layered above trade sizing.</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1008"/>
            <w:shd w:fill="172033"/>
            <w:vAlign w:val="center"/>
          </w:tcPr>
          <w:p>
            <w:pPr>
              <w:spacing w:after="0"/>
            </w:pPr>
            <w:r/>
            <w:r>
              <w:rPr>
                <w:rFonts w:ascii="Arial" w:hAnsi="Arial"/>
                <w:b/>
                <w:color w:val="FFFFFF"/>
                <w:sz w:val="16"/>
              </w:rPr>
              <w:t>Kind</w:t>
            </w:r>
          </w:p>
        </w:tc>
        <w:tc>
          <w:tcPr>
            <w:tcW w:type="dxa" w:w="2448"/>
            <w:shd w:fill="172033"/>
            <w:vAlign w:val="center"/>
          </w:tcPr>
          <w:p>
            <w:pPr>
              <w:spacing w:after="0"/>
            </w:pPr>
            <w:r/>
            <w:r>
              <w:rPr>
                <w:rFonts w:ascii="Arial" w:hAnsi="Arial"/>
                <w:b/>
                <w:color w:val="FFFFFF"/>
                <w:sz w:val="16"/>
              </w:rPr>
              <w:t>Name</w:t>
            </w:r>
          </w:p>
        </w:tc>
        <w:tc>
          <w:tcPr>
            <w:tcW w:type="dxa" w:w="720"/>
            <w:shd w:fill="172033"/>
            <w:vAlign w:val="center"/>
          </w:tcPr>
          <w:p>
            <w:pPr>
              <w:spacing w:after="0"/>
            </w:pPr>
            <w:r/>
            <w:r>
              <w:rPr>
                <w:rFonts w:ascii="Arial" w:hAnsi="Arial"/>
                <w:b/>
                <w:color w:val="FFFFFF"/>
                <w:sz w:val="16"/>
              </w:rPr>
              <w:t>Line</w:t>
            </w:r>
          </w:p>
        </w:tc>
        <w:tc>
          <w:tcPr>
            <w:tcW w:type="dxa" w:w="5904"/>
            <w:shd w:fill="172033"/>
            <w:vAlign w:val="center"/>
          </w:tcPr>
          <w:p>
            <w:pPr>
              <w:spacing w:after="0"/>
            </w:pPr>
            <w:r/>
            <w:r>
              <w:rPr>
                <w:rFonts w:ascii="Arial" w:hAnsi="Arial"/>
                <w:b/>
                <w:color w:val="FFFFFF"/>
                <w:sz w:val="16"/>
              </w:rPr>
              <w:t>Methods / summary</w:t>
            </w:r>
          </w:p>
        </w:tc>
      </w:tr>
      <w:tr>
        <w:tc>
          <w:tcPr>
            <w:tcW w:type="dxa" w:w="1008"/>
            <w:vAlign w:val="center"/>
          </w:tcPr>
          <w:p>
            <w:pPr>
              <w:spacing w:after="0"/>
            </w:pPr>
            <w:r/>
            <w:r>
              <w:rPr>
                <w:rFonts w:ascii="Arial" w:hAnsi="Arial"/>
                <w:b w:val="0"/>
                <w:color w:val="26364D"/>
                <w:sz w:val="15"/>
              </w:rPr>
              <w:t>Class</w:t>
            </w:r>
          </w:p>
        </w:tc>
        <w:tc>
          <w:tcPr>
            <w:tcW w:type="dxa" w:w="2448"/>
            <w:vAlign w:val="center"/>
          </w:tcPr>
          <w:p>
            <w:pPr>
              <w:spacing w:after="0"/>
            </w:pPr>
            <w:r/>
            <w:r>
              <w:rPr>
                <w:rFonts w:ascii="Arial" w:hAnsi="Arial"/>
                <w:b w:val="0"/>
                <w:color w:val="26364D"/>
                <w:sz w:val="15"/>
              </w:rPr>
              <w:t>PortfolioRiskConfig</w:t>
            </w:r>
          </w:p>
        </w:tc>
        <w:tc>
          <w:tcPr>
            <w:tcW w:type="dxa" w:w="720"/>
            <w:vAlign w:val="center"/>
          </w:tcPr>
          <w:p>
            <w:pPr>
              <w:spacing w:after="0"/>
            </w:pPr>
            <w:r/>
            <w:r>
              <w:rPr>
                <w:rFonts w:ascii="Arial" w:hAnsi="Arial"/>
                <w:b w:val="0"/>
                <w:color w:val="26364D"/>
                <w:sz w:val="15"/>
              </w:rPr>
              <w:t>10</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Class</w:t>
            </w:r>
          </w:p>
        </w:tc>
        <w:tc>
          <w:tcPr>
            <w:tcW w:type="dxa" w:w="2448"/>
            <w:shd w:fill="F4F6F8"/>
            <w:vAlign w:val="center"/>
          </w:tcPr>
          <w:p>
            <w:pPr>
              <w:spacing w:after="0"/>
            </w:pPr>
            <w:r/>
            <w:r>
              <w:rPr>
                <w:rFonts w:ascii="Arial" w:hAnsi="Arial"/>
                <w:b w:val="0"/>
                <w:color w:val="26364D"/>
                <w:sz w:val="15"/>
              </w:rPr>
              <w:t>PortfolioDecision</w:t>
            </w:r>
          </w:p>
        </w:tc>
        <w:tc>
          <w:tcPr>
            <w:tcW w:type="dxa" w:w="720"/>
            <w:shd w:fill="F4F6F8"/>
            <w:vAlign w:val="center"/>
          </w:tcPr>
          <w:p>
            <w:pPr>
              <w:spacing w:after="0"/>
            </w:pPr>
            <w:r/>
            <w:r>
              <w:rPr>
                <w:rFonts w:ascii="Arial" w:hAnsi="Arial"/>
                <w:b w:val="0"/>
                <w:color w:val="26364D"/>
                <w:sz w:val="15"/>
              </w:rPr>
              <w:t>20</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Class</w:t>
            </w:r>
          </w:p>
        </w:tc>
        <w:tc>
          <w:tcPr>
            <w:tcW w:type="dxa" w:w="2448"/>
            <w:vAlign w:val="center"/>
          </w:tcPr>
          <w:p>
            <w:pPr>
              <w:spacing w:after="0"/>
            </w:pPr>
            <w:r/>
            <w:r>
              <w:rPr>
                <w:rFonts w:ascii="Arial" w:hAnsi="Arial"/>
                <w:b w:val="0"/>
                <w:color w:val="26364D"/>
                <w:sz w:val="15"/>
              </w:rPr>
              <w:t>PortfolioRiskGuard</w:t>
            </w:r>
          </w:p>
        </w:tc>
        <w:tc>
          <w:tcPr>
            <w:tcW w:type="dxa" w:w="720"/>
            <w:vAlign w:val="center"/>
          </w:tcPr>
          <w:p>
            <w:pPr>
              <w:spacing w:after="0"/>
            </w:pPr>
            <w:r/>
            <w:r>
              <w:rPr>
                <w:rFonts w:ascii="Arial" w:hAnsi="Arial"/>
                <w:b w:val="0"/>
                <w:color w:val="26364D"/>
                <w:sz w:val="15"/>
              </w:rPr>
              <w:t>40</w:t>
            </w:r>
          </w:p>
        </w:tc>
        <w:tc>
          <w:tcPr>
            <w:tcW w:type="dxa" w:w="5904"/>
            <w:vAlign w:val="center"/>
          </w:tcPr>
          <w:p>
            <w:pPr>
              <w:spacing w:after="0"/>
            </w:pPr>
            <w:r/>
            <w:r>
              <w:rPr>
                <w:rFonts w:ascii="Arial" w:hAnsi="Arial"/>
                <w:b w:val="0"/>
                <w:color w:val="26364D"/>
                <w:sz w:val="15"/>
              </w:rPr>
              <w:t>__init__, evaluate</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session_name</w:t>
            </w:r>
          </w:p>
        </w:tc>
        <w:tc>
          <w:tcPr>
            <w:tcW w:type="dxa" w:w="720"/>
            <w:shd w:fill="F4F6F8"/>
            <w:vAlign w:val="center"/>
          </w:tcPr>
          <w:p>
            <w:pPr>
              <w:spacing w:after="0"/>
            </w:pPr>
            <w:r/>
            <w:r>
              <w:rPr>
                <w:rFonts w:ascii="Arial" w:hAnsi="Arial"/>
                <w:b w:val="0"/>
                <w:color w:val="26364D"/>
                <w:sz w:val="15"/>
              </w:rPr>
              <w:t>29</w:t>
            </w:r>
          </w:p>
        </w:tc>
        <w:tc>
          <w:tcPr>
            <w:tcW w:type="dxa" w:w="5904"/>
            <w:shd w:fill="F4F6F8"/>
            <w:vAlign w:val="center"/>
          </w:tcPr>
          <w:p>
            <w:pPr>
              <w:spacing w:after="0"/>
            </w:pPr>
            <w:r/>
            <w:r>
              <w:rPr>
                <w:rFonts w:ascii="Arial" w:hAnsi="Arial"/>
                <w:b w:val="0"/>
                <w:color w:val="26364D"/>
                <w:sz w:val="15"/>
              </w:rPr>
              <w:t>—</w:t>
            </w:r>
          </w:p>
        </w:tc>
      </w:tr>
    </w:tbl>
    <w:p>
      <w:pPr>
        <w:spacing w:after="0"/>
      </w:pPr>
    </w:p>
    <w:p>
      <w:pPr>
        <w:keepLines w:val="0"/>
      </w:pPr>
      <w:r>
        <w:rPr>
          <w:b/>
          <w:color w:val="2368A2"/>
          <w:sz w:val="22"/>
        </w:rPr>
        <w:t>regime_router.py</w:t>
      </w:r>
    </w:p>
    <w:p>
      <w:pPr>
        <w:keepLines w:val="0"/>
      </w:pPr>
      <w:r>
        <w:rPr>
          <w:b w:val="0"/>
          <w:color w:val="526174"/>
          <w:sz w:val="16"/>
        </w:rPr>
        <w:t>Route strategy families to market regimes instead of running everything.</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1008"/>
            <w:shd w:fill="172033"/>
            <w:vAlign w:val="center"/>
          </w:tcPr>
          <w:p>
            <w:pPr>
              <w:spacing w:after="0"/>
            </w:pPr>
            <w:r/>
            <w:r>
              <w:rPr>
                <w:rFonts w:ascii="Arial" w:hAnsi="Arial"/>
                <w:b/>
                <w:color w:val="FFFFFF"/>
                <w:sz w:val="16"/>
              </w:rPr>
              <w:t>Kind</w:t>
            </w:r>
          </w:p>
        </w:tc>
        <w:tc>
          <w:tcPr>
            <w:tcW w:type="dxa" w:w="2448"/>
            <w:shd w:fill="172033"/>
            <w:vAlign w:val="center"/>
          </w:tcPr>
          <w:p>
            <w:pPr>
              <w:spacing w:after="0"/>
            </w:pPr>
            <w:r/>
            <w:r>
              <w:rPr>
                <w:rFonts w:ascii="Arial" w:hAnsi="Arial"/>
                <w:b/>
                <w:color w:val="FFFFFF"/>
                <w:sz w:val="16"/>
              </w:rPr>
              <w:t>Name</w:t>
            </w:r>
          </w:p>
        </w:tc>
        <w:tc>
          <w:tcPr>
            <w:tcW w:type="dxa" w:w="720"/>
            <w:shd w:fill="172033"/>
            <w:vAlign w:val="center"/>
          </w:tcPr>
          <w:p>
            <w:pPr>
              <w:spacing w:after="0"/>
            </w:pPr>
            <w:r/>
            <w:r>
              <w:rPr>
                <w:rFonts w:ascii="Arial" w:hAnsi="Arial"/>
                <w:b/>
                <w:color w:val="FFFFFF"/>
                <w:sz w:val="16"/>
              </w:rPr>
              <w:t>Line</w:t>
            </w:r>
          </w:p>
        </w:tc>
        <w:tc>
          <w:tcPr>
            <w:tcW w:type="dxa" w:w="5904"/>
            <w:shd w:fill="172033"/>
            <w:vAlign w:val="center"/>
          </w:tcPr>
          <w:p>
            <w:pPr>
              <w:spacing w:after="0"/>
            </w:pPr>
            <w:r/>
            <w:r>
              <w:rPr>
                <w:rFonts w:ascii="Arial" w:hAnsi="Arial"/>
                <w:b/>
                <w:color w:val="FFFFFF"/>
                <w:sz w:val="16"/>
              </w:rPr>
              <w:t>Methods / summary</w:t>
            </w:r>
          </w:p>
        </w:tc>
      </w:tr>
      <w:tr>
        <w:tc>
          <w:tcPr>
            <w:tcW w:type="dxa" w:w="1008"/>
            <w:vAlign w:val="center"/>
          </w:tcPr>
          <w:p>
            <w:pPr>
              <w:spacing w:after="0"/>
            </w:pPr>
            <w:r/>
            <w:r>
              <w:rPr>
                <w:rFonts w:ascii="Arial" w:hAnsi="Arial"/>
                <w:b w:val="0"/>
                <w:color w:val="26364D"/>
                <w:sz w:val="15"/>
              </w:rPr>
              <w:t>Class</w:t>
            </w:r>
          </w:p>
        </w:tc>
        <w:tc>
          <w:tcPr>
            <w:tcW w:type="dxa" w:w="2448"/>
            <w:vAlign w:val="center"/>
          </w:tcPr>
          <w:p>
            <w:pPr>
              <w:spacing w:after="0"/>
            </w:pPr>
            <w:r/>
            <w:r>
              <w:rPr>
                <w:rFonts w:ascii="Arial" w:hAnsi="Arial"/>
                <w:b w:val="0"/>
                <w:color w:val="26364D"/>
                <w:sz w:val="15"/>
              </w:rPr>
              <w:t>RouteDecision</w:t>
            </w:r>
          </w:p>
        </w:tc>
        <w:tc>
          <w:tcPr>
            <w:tcW w:type="dxa" w:w="720"/>
            <w:vAlign w:val="center"/>
          </w:tcPr>
          <w:p>
            <w:pPr>
              <w:spacing w:after="0"/>
            </w:pPr>
            <w:r/>
            <w:r>
              <w:rPr>
                <w:rFonts w:ascii="Arial" w:hAnsi="Arial"/>
                <w:b w:val="0"/>
                <w:color w:val="26364D"/>
                <w:sz w:val="15"/>
              </w:rPr>
              <w:t>9</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Class</w:t>
            </w:r>
          </w:p>
        </w:tc>
        <w:tc>
          <w:tcPr>
            <w:tcW w:type="dxa" w:w="2448"/>
            <w:shd w:fill="F4F6F8"/>
            <w:vAlign w:val="center"/>
          </w:tcPr>
          <w:p>
            <w:pPr>
              <w:spacing w:after="0"/>
            </w:pPr>
            <w:r/>
            <w:r>
              <w:rPr>
                <w:rFonts w:ascii="Arial" w:hAnsi="Arial"/>
                <w:b w:val="0"/>
                <w:color w:val="26364D"/>
                <w:sz w:val="15"/>
              </w:rPr>
              <w:t>RegimeRouter</w:t>
            </w:r>
          </w:p>
        </w:tc>
        <w:tc>
          <w:tcPr>
            <w:tcW w:type="dxa" w:w="720"/>
            <w:shd w:fill="F4F6F8"/>
            <w:vAlign w:val="center"/>
          </w:tcPr>
          <w:p>
            <w:pPr>
              <w:spacing w:after="0"/>
            </w:pPr>
            <w:r/>
            <w:r>
              <w:rPr>
                <w:rFonts w:ascii="Arial" w:hAnsi="Arial"/>
                <w:b w:val="0"/>
                <w:color w:val="26364D"/>
                <w:sz w:val="15"/>
              </w:rPr>
              <w:t>14</w:t>
            </w:r>
          </w:p>
        </w:tc>
        <w:tc>
          <w:tcPr>
            <w:tcW w:type="dxa" w:w="5904"/>
            <w:shd w:fill="F4F6F8"/>
            <w:vAlign w:val="center"/>
          </w:tcPr>
          <w:p>
            <w:pPr>
              <w:spacing w:after="0"/>
            </w:pPr>
            <w:r/>
            <w:r>
              <w:rPr>
                <w:rFonts w:ascii="Arial" w:hAnsi="Arial"/>
                <w:b w:val="0"/>
                <w:color w:val="26364D"/>
                <w:sz w:val="15"/>
              </w:rPr>
              <w:t>evaluate, filter_results</w:t>
            </w:r>
          </w:p>
        </w:tc>
      </w:tr>
    </w:tbl>
    <w:p>
      <w:pPr>
        <w:spacing w:after="0"/>
      </w:pPr>
    </w:p>
    <w:p>
      <w:pPr>
        <w:keepLines w:val="0"/>
      </w:pPr>
      <w:r>
        <w:rPr>
          <w:b/>
          <w:color w:val="2368A2"/>
          <w:sz w:val="22"/>
        </w:rPr>
        <w:t>research_backtest.py</w:t>
      </w:r>
    </w:p>
    <w:p>
      <w:pPr>
        <w:keepLines w:val="0"/>
      </w:pPr>
      <w:r>
        <w:rPr>
          <w:b w:val="0"/>
          <w:color w:val="526174"/>
          <w:sz w:val="16"/>
        </w:rPr>
        <w:t>CLI for leakage-resistant single-run and walk-forward research.</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1008"/>
            <w:shd w:fill="172033"/>
            <w:vAlign w:val="center"/>
          </w:tcPr>
          <w:p>
            <w:pPr>
              <w:spacing w:after="0"/>
            </w:pPr>
            <w:r/>
            <w:r>
              <w:rPr>
                <w:rFonts w:ascii="Arial" w:hAnsi="Arial"/>
                <w:b/>
                <w:color w:val="FFFFFF"/>
                <w:sz w:val="16"/>
              </w:rPr>
              <w:t>Kind</w:t>
            </w:r>
          </w:p>
        </w:tc>
        <w:tc>
          <w:tcPr>
            <w:tcW w:type="dxa" w:w="2448"/>
            <w:shd w:fill="172033"/>
            <w:vAlign w:val="center"/>
          </w:tcPr>
          <w:p>
            <w:pPr>
              <w:spacing w:after="0"/>
            </w:pPr>
            <w:r/>
            <w:r>
              <w:rPr>
                <w:rFonts w:ascii="Arial" w:hAnsi="Arial"/>
                <w:b/>
                <w:color w:val="FFFFFF"/>
                <w:sz w:val="16"/>
              </w:rPr>
              <w:t>Name</w:t>
            </w:r>
          </w:p>
        </w:tc>
        <w:tc>
          <w:tcPr>
            <w:tcW w:type="dxa" w:w="720"/>
            <w:shd w:fill="172033"/>
            <w:vAlign w:val="center"/>
          </w:tcPr>
          <w:p>
            <w:pPr>
              <w:spacing w:after="0"/>
            </w:pPr>
            <w:r/>
            <w:r>
              <w:rPr>
                <w:rFonts w:ascii="Arial" w:hAnsi="Arial"/>
                <w:b/>
                <w:color w:val="FFFFFF"/>
                <w:sz w:val="16"/>
              </w:rPr>
              <w:t>Line</w:t>
            </w:r>
          </w:p>
        </w:tc>
        <w:tc>
          <w:tcPr>
            <w:tcW w:type="dxa" w:w="5904"/>
            <w:shd w:fill="172033"/>
            <w:vAlign w:val="center"/>
          </w:tcPr>
          <w:p>
            <w:pPr>
              <w:spacing w:after="0"/>
            </w:pPr>
            <w:r/>
            <w:r>
              <w:rPr>
                <w:rFonts w:ascii="Arial" w:hAnsi="Arial"/>
                <w:b/>
                <w:color w:val="FFFFFF"/>
                <w:sz w:val="16"/>
              </w:rPr>
              <w:t>Methods / summary</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load_ohlc</w:t>
            </w:r>
          </w:p>
        </w:tc>
        <w:tc>
          <w:tcPr>
            <w:tcW w:type="dxa" w:w="720"/>
            <w:vAlign w:val="center"/>
          </w:tcPr>
          <w:p>
            <w:pPr>
              <w:spacing w:after="0"/>
            </w:pPr>
            <w:r/>
            <w:r>
              <w:rPr>
                <w:rFonts w:ascii="Arial" w:hAnsi="Arial"/>
                <w:b w:val="0"/>
                <w:color w:val="26364D"/>
                <w:sz w:val="15"/>
              </w:rPr>
              <w:t>19</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main</w:t>
            </w:r>
          </w:p>
        </w:tc>
        <w:tc>
          <w:tcPr>
            <w:tcW w:type="dxa" w:w="720"/>
            <w:shd w:fill="F4F6F8"/>
            <w:vAlign w:val="center"/>
          </w:tcPr>
          <w:p>
            <w:pPr>
              <w:spacing w:after="0"/>
            </w:pPr>
            <w:r/>
            <w:r>
              <w:rPr>
                <w:rFonts w:ascii="Arial" w:hAnsi="Arial"/>
                <w:b w:val="0"/>
                <w:color w:val="26364D"/>
                <w:sz w:val="15"/>
              </w:rPr>
              <w:t>35</w:t>
            </w:r>
          </w:p>
        </w:tc>
        <w:tc>
          <w:tcPr>
            <w:tcW w:type="dxa" w:w="5904"/>
            <w:shd w:fill="F4F6F8"/>
            <w:vAlign w:val="center"/>
          </w:tcPr>
          <w:p>
            <w:pPr>
              <w:spacing w:after="0"/>
            </w:pPr>
            <w:r/>
            <w:r>
              <w:rPr>
                <w:rFonts w:ascii="Arial" w:hAnsi="Arial"/>
                <w:b w:val="0"/>
                <w:color w:val="26364D"/>
                <w:sz w:val="15"/>
              </w:rPr>
              <w:t>—</w:t>
            </w:r>
          </w:p>
        </w:tc>
      </w:tr>
    </w:tbl>
    <w:p>
      <w:pPr>
        <w:spacing w:after="0"/>
      </w:pPr>
    </w:p>
    <w:p>
      <w:pPr>
        <w:keepLines w:val="0"/>
      </w:pPr>
      <w:r>
        <w:rPr>
          <w:b/>
          <w:color w:val="2368A2"/>
          <w:sz w:val="22"/>
        </w:rPr>
        <w:t>risk_manager.py</w:t>
      </w:r>
    </w:p>
    <w:p>
      <w:pPr>
        <w:keepLines w:val="0"/>
      </w:pPr>
      <w:r>
        <w:rPr>
          <w:b w:val="0"/>
          <w:color w:val="526174"/>
          <w:sz w:val="16"/>
        </w:rPr>
        <w:t>Broker-aware, advisory-only risk controls for XAUUSD signals.</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1008"/>
            <w:shd w:fill="172033"/>
            <w:vAlign w:val="center"/>
          </w:tcPr>
          <w:p>
            <w:pPr>
              <w:spacing w:after="0"/>
            </w:pPr>
            <w:r/>
            <w:r>
              <w:rPr>
                <w:rFonts w:ascii="Arial" w:hAnsi="Arial"/>
                <w:b/>
                <w:color w:val="FFFFFF"/>
                <w:sz w:val="16"/>
              </w:rPr>
              <w:t>Kind</w:t>
            </w:r>
          </w:p>
        </w:tc>
        <w:tc>
          <w:tcPr>
            <w:tcW w:type="dxa" w:w="2448"/>
            <w:shd w:fill="172033"/>
            <w:vAlign w:val="center"/>
          </w:tcPr>
          <w:p>
            <w:pPr>
              <w:spacing w:after="0"/>
            </w:pPr>
            <w:r/>
            <w:r>
              <w:rPr>
                <w:rFonts w:ascii="Arial" w:hAnsi="Arial"/>
                <w:b/>
                <w:color w:val="FFFFFF"/>
                <w:sz w:val="16"/>
              </w:rPr>
              <w:t>Name</w:t>
            </w:r>
          </w:p>
        </w:tc>
        <w:tc>
          <w:tcPr>
            <w:tcW w:type="dxa" w:w="720"/>
            <w:shd w:fill="172033"/>
            <w:vAlign w:val="center"/>
          </w:tcPr>
          <w:p>
            <w:pPr>
              <w:spacing w:after="0"/>
            </w:pPr>
            <w:r/>
            <w:r>
              <w:rPr>
                <w:rFonts w:ascii="Arial" w:hAnsi="Arial"/>
                <w:b/>
                <w:color w:val="FFFFFF"/>
                <w:sz w:val="16"/>
              </w:rPr>
              <w:t>Line</w:t>
            </w:r>
          </w:p>
        </w:tc>
        <w:tc>
          <w:tcPr>
            <w:tcW w:type="dxa" w:w="5904"/>
            <w:shd w:fill="172033"/>
            <w:vAlign w:val="center"/>
          </w:tcPr>
          <w:p>
            <w:pPr>
              <w:spacing w:after="0"/>
            </w:pPr>
            <w:r/>
            <w:r>
              <w:rPr>
                <w:rFonts w:ascii="Arial" w:hAnsi="Arial"/>
                <w:b/>
                <w:color w:val="FFFFFF"/>
                <w:sz w:val="16"/>
              </w:rPr>
              <w:t>Methods / summary</w:t>
            </w:r>
          </w:p>
        </w:tc>
      </w:tr>
      <w:tr>
        <w:tc>
          <w:tcPr>
            <w:tcW w:type="dxa" w:w="1008"/>
            <w:vAlign w:val="center"/>
          </w:tcPr>
          <w:p>
            <w:pPr>
              <w:spacing w:after="0"/>
            </w:pPr>
            <w:r/>
            <w:r>
              <w:rPr>
                <w:rFonts w:ascii="Arial" w:hAnsi="Arial"/>
                <w:b w:val="0"/>
                <w:color w:val="26364D"/>
                <w:sz w:val="15"/>
              </w:rPr>
              <w:t>Class</w:t>
            </w:r>
          </w:p>
        </w:tc>
        <w:tc>
          <w:tcPr>
            <w:tcW w:type="dxa" w:w="2448"/>
            <w:vAlign w:val="center"/>
          </w:tcPr>
          <w:p>
            <w:pPr>
              <w:spacing w:after="0"/>
            </w:pPr>
            <w:r/>
            <w:r>
              <w:rPr>
                <w:rFonts w:ascii="Arial" w:hAnsi="Arial"/>
                <w:b w:val="0"/>
                <w:color w:val="26364D"/>
                <w:sz w:val="15"/>
              </w:rPr>
              <w:t>RiskConfig</w:t>
            </w:r>
          </w:p>
        </w:tc>
        <w:tc>
          <w:tcPr>
            <w:tcW w:type="dxa" w:w="720"/>
            <w:vAlign w:val="center"/>
          </w:tcPr>
          <w:p>
            <w:pPr>
              <w:spacing w:after="0"/>
            </w:pPr>
            <w:r/>
            <w:r>
              <w:rPr>
                <w:rFonts w:ascii="Arial" w:hAnsi="Arial"/>
                <w:b w:val="0"/>
                <w:color w:val="26364D"/>
                <w:sz w:val="15"/>
              </w:rPr>
              <w:t>21</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Class</w:t>
            </w:r>
          </w:p>
        </w:tc>
        <w:tc>
          <w:tcPr>
            <w:tcW w:type="dxa" w:w="2448"/>
            <w:shd w:fill="F4F6F8"/>
            <w:vAlign w:val="center"/>
          </w:tcPr>
          <w:p>
            <w:pPr>
              <w:spacing w:after="0"/>
            </w:pPr>
            <w:r/>
            <w:r>
              <w:rPr>
                <w:rFonts w:ascii="Arial" w:hAnsi="Arial"/>
                <w:b w:val="0"/>
                <w:color w:val="26364D"/>
                <w:sz w:val="15"/>
              </w:rPr>
              <w:t>TradePlan</w:t>
            </w:r>
          </w:p>
        </w:tc>
        <w:tc>
          <w:tcPr>
            <w:tcW w:type="dxa" w:w="720"/>
            <w:shd w:fill="F4F6F8"/>
            <w:vAlign w:val="center"/>
          </w:tcPr>
          <w:p>
            <w:pPr>
              <w:spacing w:after="0"/>
            </w:pPr>
            <w:r/>
            <w:r>
              <w:rPr>
                <w:rFonts w:ascii="Arial" w:hAnsi="Arial"/>
                <w:b w:val="0"/>
                <w:color w:val="26364D"/>
                <w:sz w:val="15"/>
              </w:rPr>
              <w:t>30</w:t>
            </w:r>
          </w:p>
        </w:tc>
        <w:tc>
          <w:tcPr>
            <w:tcW w:type="dxa" w:w="5904"/>
            <w:shd w:fill="F4F6F8"/>
            <w:vAlign w:val="center"/>
          </w:tcPr>
          <w:p>
            <w:pPr>
              <w:spacing w:after="0"/>
            </w:pPr>
            <w:r/>
            <w:r>
              <w:rPr>
                <w:rFonts w:ascii="Arial" w:hAnsi="Arial"/>
                <w:b w:val="0"/>
                <w:color w:val="26364D"/>
                <w:sz w:val="15"/>
              </w:rPr>
              <w:t>to_dict</w:t>
            </w:r>
          </w:p>
        </w:tc>
      </w:tr>
      <w:tr>
        <w:tc>
          <w:tcPr>
            <w:tcW w:type="dxa" w:w="1008"/>
            <w:vAlign w:val="center"/>
          </w:tcPr>
          <w:p>
            <w:pPr>
              <w:spacing w:after="0"/>
            </w:pPr>
            <w:r/>
            <w:r>
              <w:rPr>
                <w:rFonts w:ascii="Arial" w:hAnsi="Arial"/>
                <w:b w:val="0"/>
                <w:color w:val="26364D"/>
                <w:sz w:val="15"/>
              </w:rPr>
              <w:t>Class</w:t>
            </w:r>
          </w:p>
        </w:tc>
        <w:tc>
          <w:tcPr>
            <w:tcW w:type="dxa" w:w="2448"/>
            <w:vAlign w:val="center"/>
          </w:tcPr>
          <w:p>
            <w:pPr>
              <w:spacing w:after="0"/>
            </w:pPr>
            <w:r/>
            <w:r>
              <w:rPr>
                <w:rFonts w:ascii="Arial" w:hAnsi="Arial"/>
                <w:b w:val="0"/>
                <w:color w:val="26364D"/>
                <w:sz w:val="15"/>
              </w:rPr>
              <w:t>RiskManager</w:t>
            </w:r>
          </w:p>
        </w:tc>
        <w:tc>
          <w:tcPr>
            <w:tcW w:type="dxa" w:w="720"/>
            <w:vAlign w:val="center"/>
          </w:tcPr>
          <w:p>
            <w:pPr>
              <w:spacing w:after="0"/>
            </w:pPr>
            <w:r/>
            <w:r>
              <w:rPr>
                <w:rFonts w:ascii="Arial" w:hAnsi="Arial"/>
                <w:b w:val="0"/>
                <w:color w:val="26364D"/>
                <w:sz w:val="15"/>
              </w:rPr>
              <w:t>54</w:t>
            </w:r>
          </w:p>
        </w:tc>
        <w:tc>
          <w:tcPr>
            <w:tcW w:type="dxa" w:w="5904"/>
            <w:vAlign w:val="center"/>
          </w:tcPr>
          <w:p>
            <w:pPr>
              <w:spacing w:after="0"/>
            </w:pPr>
            <w:r/>
            <w:r>
              <w:rPr>
                <w:rFonts w:ascii="Arial" w:hAnsi="Arial"/>
                <w:b w:val="0"/>
                <w:color w:val="26364D"/>
                <w:sz w:val="15"/>
              </w:rPr>
              <w:t>__init__, _load_state, _save_state, _update_day_anchor, build_plan</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_round_down</w:t>
            </w:r>
          </w:p>
        </w:tc>
        <w:tc>
          <w:tcPr>
            <w:tcW w:type="dxa" w:w="720"/>
            <w:shd w:fill="F4F6F8"/>
            <w:vAlign w:val="center"/>
          </w:tcPr>
          <w:p>
            <w:pPr>
              <w:spacing w:after="0"/>
            </w:pPr>
            <w:r/>
            <w:r>
              <w:rPr>
                <w:rFonts w:ascii="Arial" w:hAnsi="Arial"/>
                <w:b w:val="0"/>
                <w:color w:val="26364D"/>
                <w:sz w:val="15"/>
              </w:rPr>
              <w:t>48</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format_trade_plan</w:t>
            </w:r>
          </w:p>
        </w:tc>
        <w:tc>
          <w:tcPr>
            <w:tcW w:type="dxa" w:w="720"/>
            <w:vAlign w:val="center"/>
          </w:tcPr>
          <w:p>
            <w:pPr>
              <w:spacing w:after="0"/>
            </w:pPr>
            <w:r/>
            <w:r>
              <w:rPr>
                <w:rFonts w:ascii="Arial" w:hAnsi="Arial"/>
                <w:b w:val="0"/>
                <w:color w:val="26364D"/>
                <w:sz w:val="15"/>
              </w:rPr>
              <w:t>186</w:t>
            </w:r>
          </w:p>
        </w:tc>
        <w:tc>
          <w:tcPr>
            <w:tcW w:type="dxa" w:w="5904"/>
            <w:vAlign w:val="center"/>
          </w:tcPr>
          <w:p>
            <w:pPr>
              <w:spacing w:after="0"/>
            </w:pPr>
            <w:r/>
            <w:r>
              <w:rPr>
                <w:rFonts w:ascii="Arial" w:hAnsi="Arial"/>
                <w:b w:val="0"/>
                <w:color w:val="26364D"/>
                <w:sz w:val="15"/>
              </w:rPr>
              <w:t>—</w:t>
            </w:r>
          </w:p>
        </w:tc>
      </w:tr>
    </w:tbl>
    <w:p>
      <w:pPr>
        <w:spacing w:after="0"/>
      </w:pPr>
    </w:p>
    <w:p>
      <w:pPr>
        <w:keepLines w:val="0"/>
      </w:pPr>
      <w:r>
        <w:rPr>
          <w:b/>
          <w:color w:val="2368A2"/>
          <w:sz w:val="22"/>
        </w:rPr>
        <w:t>scanner.py</w:t>
      </w:r>
    </w:p>
    <w:p>
      <w:pPr>
        <w:keepLines w:val="0"/>
      </w:pPr>
      <w:r>
        <w:rPr>
          <w:b w:val="0"/>
          <w:color w:val="526174"/>
          <w:sz w:val="16"/>
        </w:rPr>
        <w:t>scanner.py — XAUUSD Pattern Scanner  (v4.0 — Accuracy Upgrade)</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1008"/>
            <w:shd w:fill="172033"/>
            <w:vAlign w:val="center"/>
          </w:tcPr>
          <w:p>
            <w:pPr>
              <w:spacing w:after="0"/>
            </w:pPr>
            <w:r/>
            <w:r>
              <w:rPr>
                <w:rFonts w:ascii="Arial" w:hAnsi="Arial"/>
                <w:b/>
                <w:color w:val="FFFFFF"/>
                <w:sz w:val="16"/>
              </w:rPr>
              <w:t>Kind</w:t>
            </w:r>
          </w:p>
        </w:tc>
        <w:tc>
          <w:tcPr>
            <w:tcW w:type="dxa" w:w="2448"/>
            <w:shd w:fill="172033"/>
            <w:vAlign w:val="center"/>
          </w:tcPr>
          <w:p>
            <w:pPr>
              <w:spacing w:after="0"/>
            </w:pPr>
            <w:r/>
            <w:r>
              <w:rPr>
                <w:rFonts w:ascii="Arial" w:hAnsi="Arial"/>
                <w:b/>
                <w:color w:val="FFFFFF"/>
                <w:sz w:val="16"/>
              </w:rPr>
              <w:t>Name</w:t>
            </w:r>
          </w:p>
        </w:tc>
        <w:tc>
          <w:tcPr>
            <w:tcW w:type="dxa" w:w="720"/>
            <w:shd w:fill="172033"/>
            <w:vAlign w:val="center"/>
          </w:tcPr>
          <w:p>
            <w:pPr>
              <w:spacing w:after="0"/>
            </w:pPr>
            <w:r/>
            <w:r>
              <w:rPr>
                <w:rFonts w:ascii="Arial" w:hAnsi="Arial"/>
                <w:b/>
                <w:color w:val="FFFFFF"/>
                <w:sz w:val="16"/>
              </w:rPr>
              <w:t>Line</w:t>
            </w:r>
          </w:p>
        </w:tc>
        <w:tc>
          <w:tcPr>
            <w:tcW w:type="dxa" w:w="5904"/>
            <w:shd w:fill="172033"/>
            <w:vAlign w:val="center"/>
          </w:tcPr>
          <w:p>
            <w:pPr>
              <w:spacing w:after="0"/>
            </w:pPr>
            <w:r/>
            <w:r>
              <w:rPr>
                <w:rFonts w:ascii="Arial" w:hAnsi="Arial"/>
                <w:b/>
                <w:color w:val="FFFFFF"/>
                <w:sz w:val="16"/>
              </w:rPr>
              <w:t>Methods / summary</w:t>
            </w:r>
          </w:p>
        </w:tc>
      </w:tr>
      <w:tr>
        <w:tc>
          <w:tcPr>
            <w:tcW w:type="dxa" w:w="1008"/>
            <w:vAlign w:val="center"/>
          </w:tcPr>
          <w:p>
            <w:pPr>
              <w:spacing w:after="0"/>
            </w:pPr>
            <w:r/>
            <w:r>
              <w:rPr>
                <w:rFonts w:ascii="Arial" w:hAnsi="Arial"/>
                <w:b w:val="0"/>
                <w:color w:val="26364D"/>
                <w:sz w:val="15"/>
              </w:rPr>
              <w:t>Class</w:t>
            </w:r>
          </w:p>
        </w:tc>
        <w:tc>
          <w:tcPr>
            <w:tcW w:type="dxa" w:w="2448"/>
            <w:vAlign w:val="center"/>
          </w:tcPr>
          <w:p>
            <w:pPr>
              <w:spacing w:after="0"/>
            </w:pPr>
            <w:r/>
            <w:r>
              <w:rPr>
                <w:rFonts w:ascii="Arial" w:hAnsi="Arial"/>
                <w:b w:val="0"/>
                <w:color w:val="26364D"/>
                <w:sz w:val="15"/>
              </w:rPr>
              <w:t>XAUUSDScanner</w:t>
            </w:r>
          </w:p>
        </w:tc>
        <w:tc>
          <w:tcPr>
            <w:tcW w:type="dxa" w:w="720"/>
            <w:vAlign w:val="center"/>
          </w:tcPr>
          <w:p>
            <w:pPr>
              <w:spacing w:after="0"/>
            </w:pPr>
            <w:r/>
            <w:r>
              <w:rPr>
                <w:rFonts w:ascii="Arial" w:hAnsi="Arial"/>
                <w:b w:val="0"/>
                <w:color w:val="26364D"/>
                <w:sz w:val="15"/>
              </w:rPr>
              <w:t>75</w:t>
            </w:r>
          </w:p>
        </w:tc>
        <w:tc>
          <w:tcPr>
            <w:tcW w:type="dxa" w:w="5904"/>
            <w:vAlign w:val="center"/>
          </w:tcPr>
          <w:p>
            <w:pPr>
              <w:spacing w:after="0"/>
            </w:pPr>
            <w:r/>
            <w:r>
              <w:rPr>
                <w:rFonts w:ascii="Arial" w:hAnsi="Arial"/>
                <w:b w:val="0"/>
                <w:color w:val="26364D"/>
                <w:sz w:val="15"/>
              </w:rPr>
              <w:t>__init__, _shutdown, start, _fetch_htf_data, _record_latest_candle, _loop, _print_status</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parse_args</w:t>
            </w:r>
          </w:p>
        </w:tc>
        <w:tc>
          <w:tcPr>
            <w:tcW w:type="dxa" w:w="720"/>
            <w:shd w:fill="F4F6F8"/>
            <w:vAlign w:val="center"/>
          </w:tcPr>
          <w:p>
            <w:pPr>
              <w:spacing w:after="0"/>
            </w:pPr>
            <w:r/>
            <w:r>
              <w:rPr>
                <w:rFonts w:ascii="Arial" w:hAnsi="Arial"/>
                <w:b w:val="0"/>
                <w:color w:val="26364D"/>
                <w:sz w:val="15"/>
              </w:rPr>
              <w:t>390</w:t>
            </w:r>
          </w:p>
        </w:tc>
        <w:tc>
          <w:tcPr>
            <w:tcW w:type="dxa" w:w="5904"/>
            <w:shd w:fill="F4F6F8"/>
            <w:vAlign w:val="center"/>
          </w:tcPr>
          <w:p>
            <w:pPr>
              <w:spacing w:after="0"/>
            </w:pPr>
            <w:r/>
            <w:r>
              <w:rPr>
                <w:rFonts w:ascii="Arial" w:hAnsi="Arial"/>
                <w:b w:val="0"/>
                <w:color w:val="26364D"/>
                <w:sz w:val="15"/>
              </w:rPr>
              <w:t>—</w:t>
            </w:r>
          </w:p>
        </w:tc>
      </w:tr>
    </w:tbl>
    <w:p>
      <w:pPr>
        <w:spacing w:after="0"/>
      </w:pPr>
    </w:p>
    <w:p>
      <w:pPr>
        <w:keepLines w:val="0"/>
      </w:pPr>
      <w:r>
        <w:rPr>
          <w:b/>
          <w:color w:val="2368A2"/>
          <w:sz w:val="22"/>
        </w:rPr>
        <w:t>server.py</w:t>
      </w:r>
    </w:p>
    <w:p>
      <w:pPr>
        <w:keepLines w:val="0"/>
      </w:pPr>
      <w:r>
        <w:rPr>
          <w:b w:val="0"/>
          <w:color w:val="526174"/>
          <w:sz w:val="16"/>
        </w:rPr>
        <w:t>server.py — XAUUSD Pattern Scanner Web Server</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1008"/>
            <w:shd w:fill="172033"/>
            <w:vAlign w:val="center"/>
          </w:tcPr>
          <w:p>
            <w:pPr>
              <w:spacing w:after="0"/>
            </w:pPr>
            <w:r/>
            <w:r>
              <w:rPr>
                <w:rFonts w:ascii="Arial" w:hAnsi="Arial"/>
                <w:b/>
                <w:color w:val="FFFFFF"/>
                <w:sz w:val="16"/>
              </w:rPr>
              <w:t>Kind</w:t>
            </w:r>
          </w:p>
        </w:tc>
        <w:tc>
          <w:tcPr>
            <w:tcW w:type="dxa" w:w="2448"/>
            <w:shd w:fill="172033"/>
            <w:vAlign w:val="center"/>
          </w:tcPr>
          <w:p>
            <w:pPr>
              <w:spacing w:after="0"/>
            </w:pPr>
            <w:r/>
            <w:r>
              <w:rPr>
                <w:rFonts w:ascii="Arial" w:hAnsi="Arial"/>
                <w:b/>
                <w:color w:val="FFFFFF"/>
                <w:sz w:val="16"/>
              </w:rPr>
              <w:t>Name</w:t>
            </w:r>
          </w:p>
        </w:tc>
        <w:tc>
          <w:tcPr>
            <w:tcW w:type="dxa" w:w="720"/>
            <w:shd w:fill="172033"/>
            <w:vAlign w:val="center"/>
          </w:tcPr>
          <w:p>
            <w:pPr>
              <w:spacing w:after="0"/>
            </w:pPr>
            <w:r/>
            <w:r>
              <w:rPr>
                <w:rFonts w:ascii="Arial" w:hAnsi="Arial"/>
                <w:b/>
                <w:color w:val="FFFFFF"/>
                <w:sz w:val="16"/>
              </w:rPr>
              <w:t>Line</w:t>
            </w:r>
          </w:p>
        </w:tc>
        <w:tc>
          <w:tcPr>
            <w:tcW w:type="dxa" w:w="5904"/>
            <w:shd w:fill="172033"/>
            <w:vAlign w:val="center"/>
          </w:tcPr>
          <w:p>
            <w:pPr>
              <w:spacing w:after="0"/>
            </w:pPr>
            <w:r/>
            <w:r>
              <w:rPr>
                <w:rFonts w:ascii="Arial" w:hAnsi="Arial"/>
                <w:b/>
                <w:color w:val="FFFFFF"/>
                <w:sz w:val="16"/>
              </w:rPr>
              <w:t>Methods / summary</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add_cors</w:t>
            </w:r>
          </w:p>
        </w:tc>
        <w:tc>
          <w:tcPr>
            <w:tcW w:type="dxa" w:w="720"/>
            <w:vAlign w:val="center"/>
          </w:tcPr>
          <w:p>
            <w:pPr>
              <w:spacing w:after="0"/>
            </w:pPr>
            <w:r/>
            <w:r>
              <w:rPr>
                <w:rFonts w:ascii="Arial" w:hAnsi="Arial"/>
                <w:b w:val="0"/>
                <w:color w:val="26364D"/>
                <w:sz w:val="15"/>
              </w:rPr>
              <w:t>89</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index</w:t>
            </w:r>
          </w:p>
        </w:tc>
        <w:tc>
          <w:tcPr>
            <w:tcW w:type="dxa" w:w="720"/>
            <w:shd w:fill="F4F6F8"/>
            <w:vAlign w:val="center"/>
          </w:tcPr>
          <w:p>
            <w:pPr>
              <w:spacing w:after="0"/>
            </w:pPr>
            <w:r/>
            <w:r>
              <w:rPr>
                <w:rFonts w:ascii="Arial" w:hAnsi="Arial"/>
                <w:b w:val="0"/>
                <w:color w:val="26364D"/>
                <w:sz w:val="15"/>
              </w:rPr>
              <w:t>98</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backtest_page</w:t>
            </w:r>
          </w:p>
        </w:tc>
        <w:tc>
          <w:tcPr>
            <w:tcW w:type="dxa" w:w="720"/>
            <w:vAlign w:val="center"/>
          </w:tcPr>
          <w:p>
            <w:pPr>
              <w:spacing w:after="0"/>
            </w:pPr>
            <w:r/>
            <w:r>
              <w:rPr>
                <w:rFonts w:ascii="Arial" w:hAnsi="Arial"/>
                <w:b w:val="0"/>
                <w:color w:val="26364D"/>
                <w:sz w:val="15"/>
              </w:rPr>
              <w:t>106</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api_state</w:t>
            </w:r>
          </w:p>
        </w:tc>
        <w:tc>
          <w:tcPr>
            <w:tcW w:type="dxa" w:w="720"/>
            <w:shd w:fill="F4F6F8"/>
            <w:vAlign w:val="center"/>
          </w:tcPr>
          <w:p>
            <w:pPr>
              <w:spacing w:after="0"/>
            </w:pPr>
            <w:r/>
            <w:r>
              <w:rPr>
                <w:rFonts w:ascii="Arial" w:hAnsi="Arial"/>
                <w:b w:val="0"/>
                <w:color w:val="26364D"/>
                <w:sz w:val="15"/>
              </w:rPr>
              <w:t>116</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ping</w:t>
            </w:r>
          </w:p>
        </w:tc>
        <w:tc>
          <w:tcPr>
            <w:tcW w:type="dxa" w:w="720"/>
            <w:vAlign w:val="center"/>
          </w:tcPr>
          <w:p>
            <w:pPr>
              <w:spacing w:after="0"/>
            </w:pPr>
            <w:r/>
            <w:r>
              <w:rPr>
                <w:rFonts w:ascii="Arial" w:hAnsi="Arial"/>
                <w:b w:val="0"/>
                <w:color w:val="26364D"/>
                <w:sz w:val="15"/>
              </w:rPr>
              <w:t>121</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api_system_status</w:t>
            </w:r>
          </w:p>
        </w:tc>
        <w:tc>
          <w:tcPr>
            <w:tcW w:type="dxa" w:w="720"/>
            <w:shd w:fill="F4F6F8"/>
            <w:vAlign w:val="center"/>
          </w:tcPr>
          <w:p>
            <w:pPr>
              <w:spacing w:after="0"/>
            </w:pPr>
            <w:r/>
            <w:r>
              <w:rPr>
                <w:rFonts w:ascii="Arial" w:hAnsi="Arial"/>
                <w:b w:val="0"/>
                <w:color w:val="26364D"/>
                <w:sz w:val="15"/>
              </w:rPr>
              <w:t>126</w:t>
            </w:r>
          </w:p>
        </w:tc>
        <w:tc>
          <w:tcPr>
            <w:tcW w:type="dxa" w:w="5904"/>
            <w:shd w:fill="F4F6F8"/>
            <w:vAlign w:val="center"/>
          </w:tcPr>
          <w:p>
            <w:pPr>
              <w:spacing w:after="0"/>
            </w:pPr>
            <w:r/>
            <w:r>
              <w:rPr>
                <w:rFonts w:ascii="Arial" w:hAnsi="Arial"/>
                <w:b w:val="0"/>
                <w:color w:val="26364D"/>
                <w:sz w:val="15"/>
              </w:rPr>
              <w:t>Compact operational status for the research dashboard.</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api_bt_status</w:t>
            </w:r>
          </w:p>
        </w:tc>
        <w:tc>
          <w:tcPr>
            <w:tcW w:type="dxa" w:w="720"/>
            <w:vAlign w:val="center"/>
          </w:tcPr>
          <w:p>
            <w:pPr>
              <w:spacing w:after="0"/>
            </w:pPr>
            <w:r/>
            <w:r>
              <w:rPr>
                <w:rFonts w:ascii="Arial" w:hAnsi="Arial"/>
                <w:b w:val="0"/>
                <w:color w:val="26364D"/>
                <w:sz w:val="15"/>
              </w:rPr>
              <w:t>172</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api_bt_results</w:t>
            </w:r>
          </w:p>
        </w:tc>
        <w:tc>
          <w:tcPr>
            <w:tcW w:type="dxa" w:w="720"/>
            <w:shd w:fill="F4F6F8"/>
            <w:vAlign w:val="center"/>
          </w:tcPr>
          <w:p>
            <w:pPr>
              <w:spacing w:after="0"/>
            </w:pPr>
            <w:r/>
            <w:r>
              <w:rPr>
                <w:rFonts w:ascii="Arial" w:hAnsi="Arial"/>
                <w:b w:val="0"/>
                <w:color w:val="26364D"/>
                <w:sz w:val="15"/>
              </w:rPr>
              <w:t>177</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api_bt_run</w:t>
            </w:r>
          </w:p>
        </w:tc>
        <w:tc>
          <w:tcPr>
            <w:tcW w:type="dxa" w:w="720"/>
            <w:vAlign w:val="center"/>
          </w:tcPr>
          <w:p>
            <w:pPr>
              <w:spacing w:after="0"/>
            </w:pPr>
            <w:r/>
            <w:r>
              <w:rPr>
                <w:rFonts w:ascii="Arial" w:hAnsi="Arial"/>
                <w:b w:val="0"/>
                <w:color w:val="26364D"/>
                <w:sz w:val="15"/>
              </w:rPr>
              <w:t>193</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_bt_update</w:t>
            </w:r>
          </w:p>
        </w:tc>
        <w:tc>
          <w:tcPr>
            <w:tcW w:type="dxa" w:w="720"/>
            <w:shd w:fill="F4F6F8"/>
            <w:vAlign w:val="center"/>
          </w:tcPr>
          <w:p>
            <w:pPr>
              <w:spacing w:after="0"/>
            </w:pPr>
            <w:r/>
            <w:r>
              <w:rPr>
                <w:rFonts w:ascii="Arial" w:hAnsi="Arial"/>
                <w:b w:val="0"/>
                <w:color w:val="26364D"/>
                <w:sz w:val="15"/>
              </w:rPr>
              <w:t>302</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_bt_error</w:t>
            </w:r>
          </w:p>
        </w:tc>
        <w:tc>
          <w:tcPr>
            <w:tcW w:type="dxa" w:w="720"/>
            <w:vAlign w:val="center"/>
          </w:tcPr>
          <w:p>
            <w:pPr>
              <w:spacing w:after="0"/>
            </w:pPr>
            <w:r/>
            <w:r>
              <w:rPr>
                <w:rFonts w:ascii="Arial" w:hAnsi="Arial"/>
                <w:b w:val="0"/>
                <w:color w:val="26364D"/>
                <w:sz w:val="15"/>
              </w:rPr>
              <w:t>310</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api_confluence</w:t>
            </w:r>
          </w:p>
        </w:tc>
        <w:tc>
          <w:tcPr>
            <w:tcW w:type="dxa" w:w="720"/>
            <w:shd w:fill="F4F6F8"/>
            <w:vAlign w:val="center"/>
          </w:tcPr>
          <w:p>
            <w:pPr>
              <w:spacing w:after="0"/>
            </w:pPr>
            <w:r/>
            <w:r>
              <w:rPr>
                <w:rFonts w:ascii="Arial" w:hAnsi="Arial"/>
                <w:b w:val="0"/>
                <w:color w:val="26364D"/>
                <w:sz w:val="15"/>
              </w:rPr>
              <w:t>320</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api_regime</w:t>
            </w:r>
          </w:p>
        </w:tc>
        <w:tc>
          <w:tcPr>
            <w:tcW w:type="dxa" w:w="720"/>
            <w:vAlign w:val="center"/>
          </w:tcPr>
          <w:p>
            <w:pPr>
              <w:spacing w:after="0"/>
            </w:pPr>
            <w:r/>
            <w:r>
              <w:rPr>
                <w:rFonts w:ascii="Arial" w:hAnsi="Arial"/>
                <w:b w:val="0"/>
                <w:color w:val="26364D"/>
                <w:sz w:val="15"/>
              </w:rPr>
              <w:t>358</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_score_conf</w:t>
            </w:r>
          </w:p>
        </w:tc>
        <w:tc>
          <w:tcPr>
            <w:tcW w:type="dxa" w:w="720"/>
            <w:shd w:fill="F4F6F8"/>
            <w:vAlign w:val="center"/>
          </w:tcPr>
          <w:p>
            <w:pPr>
              <w:spacing w:after="0"/>
            </w:pPr>
            <w:r/>
            <w:r>
              <w:rPr>
                <w:rFonts w:ascii="Arial" w:hAnsi="Arial"/>
                <w:b w:val="0"/>
                <w:color w:val="26364D"/>
                <w:sz w:val="15"/>
              </w:rPr>
              <w:t>397</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_save_best_setups_to_db</w:t>
            </w:r>
          </w:p>
        </w:tc>
        <w:tc>
          <w:tcPr>
            <w:tcW w:type="dxa" w:w="720"/>
            <w:vAlign w:val="center"/>
          </w:tcPr>
          <w:p>
            <w:pPr>
              <w:spacing w:after="0"/>
            </w:pPr>
            <w:r/>
            <w:r>
              <w:rPr>
                <w:rFonts w:ascii="Arial" w:hAnsi="Arial"/>
                <w:b w:val="0"/>
                <w:color w:val="26364D"/>
                <w:sz w:val="15"/>
              </w:rPr>
              <w:t>409</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api_position_size</w:t>
            </w:r>
          </w:p>
        </w:tc>
        <w:tc>
          <w:tcPr>
            <w:tcW w:type="dxa" w:w="720"/>
            <w:shd w:fill="F4F6F8"/>
            <w:vAlign w:val="center"/>
          </w:tcPr>
          <w:p>
            <w:pPr>
              <w:spacing w:after="0"/>
            </w:pPr>
            <w:r/>
            <w:r>
              <w:rPr>
                <w:rFonts w:ascii="Arial" w:hAnsi="Arial"/>
                <w:b w:val="0"/>
                <w:color w:val="26364D"/>
                <w:sz w:val="15"/>
              </w:rPr>
              <w:t>452</w:t>
            </w:r>
          </w:p>
        </w:tc>
        <w:tc>
          <w:tcPr>
            <w:tcW w:type="dxa" w:w="5904"/>
            <w:shd w:fill="F4F6F8"/>
            <w:vAlign w:val="center"/>
          </w:tcPr>
          <w:p>
            <w:pPr>
              <w:spacing w:after="0"/>
            </w:pPr>
            <w:r/>
            <w:r>
              <w:rPr>
                <w:rFonts w:ascii="Arial" w:hAnsi="Arial"/>
                <w:b w:val="0"/>
                <w:color w:val="26364D"/>
                <w:sz w:val="15"/>
              </w:rPr>
              <w:t>Calculate lot size for gold based on account balance, risk %, and SL distance.</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api_db_stats</w:t>
            </w:r>
          </w:p>
        </w:tc>
        <w:tc>
          <w:tcPr>
            <w:tcW w:type="dxa" w:w="720"/>
            <w:vAlign w:val="center"/>
          </w:tcPr>
          <w:p>
            <w:pPr>
              <w:spacing w:after="0"/>
            </w:pPr>
            <w:r/>
            <w:r>
              <w:rPr>
                <w:rFonts w:ascii="Arial" w:hAnsi="Arial"/>
                <w:b w:val="0"/>
                <w:color w:val="26364D"/>
                <w:sz w:val="15"/>
              </w:rPr>
              <w:t>487</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api_db_backtest</w:t>
            </w:r>
          </w:p>
        </w:tc>
        <w:tc>
          <w:tcPr>
            <w:tcW w:type="dxa" w:w="720"/>
            <w:shd w:fill="F4F6F8"/>
            <w:vAlign w:val="center"/>
          </w:tcPr>
          <w:p>
            <w:pPr>
              <w:spacing w:after="0"/>
            </w:pPr>
            <w:r/>
            <w:r>
              <w:rPr>
                <w:rFonts w:ascii="Arial" w:hAnsi="Arial"/>
                <w:b w:val="0"/>
                <w:color w:val="26364D"/>
                <w:sz w:val="15"/>
              </w:rPr>
              <w:t>492</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api_db_export</w:t>
            </w:r>
          </w:p>
        </w:tc>
        <w:tc>
          <w:tcPr>
            <w:tcW w:type="dxa" w:w="720"/>
            <w:vAlign w:val="center"/>
          </w:tcPr>
          <w:p>
            <w:pPr>
              <w:spacing w:after="0"/>
            </w:pPr>
            <w:r/>
            <w:r>
              <w:rPr>
                <w:rFonts w:ascii="Arial" w:hAnsi="Arial"/>
                <w:b w:val="0"/>
                <w:color w:val="26364D"/>
                <w:sz w:val="15"/>
              </w:rPr>
              <w:t>497</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api_db_clear</w:t>
            </w:r>
          </w:p>
        </w:tc>
        <w:tc>
          <w:tcPr>
            <w:tcW w:type="dxa" w:w="720"/>
            <w:shd w:fill="F4F6F8"/>
            <w:vAlign w:val="center"/>
          </w:tcPr>
          <w:p>
            <w:pPr>
              <w:spacing w:after="0"/>
            </w:pPr>
            <w:r/>
            <w:r>
              <w:rPr>
                <w:rFonts w:ascii="Arial" w:hAnsi="Arial"/>
                <w:b w:val="0"/>
                <w:color w:val="26364D"/>
                <w:sz w:val="15"/>
              </w:rPr>
              <w:t>506</w:t>
            </w:r>
          </w:p>
        </w:tc>
        <w:tc>
          <w:tcPr>
            <w:tcW w:type="dxa" w:w="5904"/>
            <w:shd w:fill="F4F6F8"/>
            <w:vAlign w:val="center"/>
          </w:tcPr>
          <w:p>
            <w:pPr>
              <w:spacing w:after="0"/>
            </w:pPr>
            <w:r/>
            <w:r>
              <w:rPr>
                <w:rFonts w:ascii="Arial" w:hAnsi="Arial"/>
                <w:b w:val="0"/>
                <w:color w:val="26364D"/>
                <w:sz w:val="15"/>
              </w:rPr>
              <w:t>—</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api_db_signals</w:t>
            </w:r>
          </w:p>
        </w:tc>
        <w:tc>
          <w:tcPr>
            <w:tcW w:type="dxa" w:w="720"/>
            <w:vAlign w:val="center"/>
          </w:tcPr>
          <w:p>
            <w:pPr>
              <w:spacing w:after="0"/>
            </w:pPr>
            <w:r/>
            <w:r>
              <w:rPr>
                <w:rFonts w:ascii="Arial" w:hAnsi="Arial"/>
                <w:b w:val="0"/>
                <w:color w:val="26364D"/>
                <w:sz w:val="15"/>
              </w:rPr>
              <w:t>520</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scanner_loop</w:t>
            </w:r>
          </w:p>
        </w:tc>
        <w:tc>
          <w:tcPr>
            <w:tcW w:type="dxa" w:w="720"/>
            <w:shd w:fill="F4F6F8"/>
            <w:vAlign w:val="center"/>
          </w:tcPr>
          <w:p>
            <w:pPr>
              <w:spacing w:after="0"/>
            </w:pPr>
            <w:r/>
            <w:r>
              <w:rPr>
                <w:rFonts w:ascii="Arial" w:hAnsi="Arial"/>
                <w:b w:val="0"/>
                <w:color w:val="26364D"/>
                <w:sz w:val="15"/>
              </w:rPr>
              <w:t>551</w:t>
            </w:r>
          </w:p>
        </w:tc>
        <w:tc>
          <w:tcPr>
            <w:tcW w:type="dxa" w:w="5904"/>
            <w:shd w:fill="F4F6F8"/>
            <w:vAlign w:val="center"/>
          </w:tcPr>
          <w:p>
            <w:pPr>
              <w:spacing w:after="0"/>
            </w:pPr>
            <w:r/>
            <w:r>
              <w:rPr>
                <w:rFonts w:ascii="Arial" w:hAnsi="Arial"/>
                <w:b w:val="0"/>
                <w:color w:val="26364D"/>
                <w:sz w:val="15"/>
              </w:rPr>
              <w:t>—</w:t>
            </w:r>
          </w:p>
        </w:tc>
      </w:tr>
    </w:tbl>
    <w:p>
      <w:pPr>
        <w:spacing w:after="0"/>
      </w:pPr>
    </w:p>
    <w:p>
      <w:pPr>
        <w:keepLines w:val="0"/>
      </w:pPr>
      <w:r>
        <w:rPr>
          <w:b/>
          <w:color w:val="2368A2"/>
          <w:sz w:val="22"/>
        </w:rPr>
        <w:t>signal_filter.py</w:t>
      </w:r>
    </w:p>
    <w:p>
      <w:pPr>
        <w:keepLines w:val="0"/>
      </w:pPr>
      <w:r>
        <w:rPr>
          <w:b w:val="0"/>
          <w:color w:val="526174"/>
          <w:sz w:val="16"/>
        </w:rPr>
        <w:t>signal_filter.py — Advanced Signal Filter &amp; Confidence Recalibrator</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1008"/>
            <w:shd w:fill="172033"/>
            <w:vAlign w:val="center"/>
          </w:tcPr>
          <w:p>
            <w:pPr>
              <w:spacing w:after="0"/>
            </w:pPr>
            <w:r/>
            <w:r>
              <w:rPr>
                <w:rFonts w:ascii="Arial" w:hAnsi="Arial"/>
                <w:b/>
                <w:color w:val="FFFFFF"/>
                <w:sz w:val="16"/>
              </w:rPr>
              <w:t>Kind</w:t>
            </w:r>
          </w:p>
        </w:tc>
        <w:tc>
          <w:tcPr>
            <w:tcW w:type="dxa" w:w="2448"/>
            <w:shd w:fill="172033"/>
            <w:vAlign w:val="center"/>
          </w:tcPr>
          <w:p>
            <w:pPr>
              <w:spacing w:after="0"/>
            </w:pPr>
            <w:r/>
            <w:r>
              <w:rPr>
                <w:rFonts w:ascii="Arial" w:hAnsi="Arial"/>
                <w:b/>
                <w:color w:val="FFFFFF"/>
                <w:sz w:val="16"/>
              </w:rPr>
              <w:t>Name</w:t>
            </w:r>
          </w:p>
        </w:tc>
        <w:tc>
          <w:tcPr>
            <w:tcW w:type="dxa" w:w="720"/>
            <w:shd w:fill="172033"/>
            <w:vAlign w:val="center"/>
          </w:tcPr>
          <w:p>
            <w:pPr>
              <w:spacing w:after="0"/>
            </w:pPr>
            <w:r/>
            <w:r>
              <w:rPr>
                <w:rFonts w:ascii="Arial" w:hAnsi="Arial"/>
                <w:b/>
                <w:color w:val="FFFFFF"/>
                <w:sz w:val="16"/>
              </w:rPr>
              <w:t>Line</w:t>
            </w:r>
          </w:p>
        </w:tc>
        <w:tc>
          <w:tcPr>
            <w:tcW w:type="dxa" w:w="5904"/>
            <w:shd w:fill="172033"/>
            <w:vAlign w:val="center"/>
          </w:tcPr>
          <w:p>
            <w:pPr>
              <w:spacing w:after="0"/>
            </w:pPr>
            <w:r/>
            <w:r>
              <w:rPr>
                <w:rFonts w:ascii="Arial" w:hAnsi="Arial"/>
                <w:b/>
                <w:color w:val="FFFFFF"/>
                <w:sz w:val="16"/>
              </w:rPr>
              <w:t>Methods / summary</w:t>
            </w:r>
          </w:p>
        </w:tc>
      </w:tr>
      <w:tr>
        <w:tc>
          <w:tcPr>
            <w:tcW w:type="dxa" w:w="1008"/>
            <w:vAlign w:val="center"/>
          </w:tcPr>
          <w:p>
            <w:pPr>
              <w:spacing w:after="0"/>
            </w:pPr>
            <w:r/>
            <w:r>
              <w:rPr>
                <w:rFonts w:ascii="Arial" w:hAnsi="Arial"/>
                <w:b w:val="0"/>
                <w:color w:val="26364D"/>
                <w:sz w:val="15"/>
              </w:rPr>
              <w:t>Class</w:t>
            </w:r>
          </w:p>
        </w:tc>
        <w:tc>
          <w:tcPr>
            <w:tcW w:type="dxa" w:w="2448"/>
            <w:vAlign w:val="center"/>
          </w:tcPr>
          <w:p>
            <w:pPr>
              <w:spacing w:after="0"/>
            </w:pPr>
            <w:r/>
            <w:r>
              <w:rPr>
                <w:rFonts w:ascii="Arial" w:hAnsi="Arial"/>
                <w:b w:val="0"/>
                <w:color w:val="26364D"/>
                <w:sz w:val="15"/>
              </w:rPr>
              <w:t>SignalDedup</w:t>
            </w:r>
          </w:p>
        </w:tc>
        <w:tc>
          <w:tcPr>
            <w:tcW w:type="dxa" w:w="720"/>
            <w:vAlign w:val="center"/>
          </w:tcPr>
          <w:p>
            <w:pPr>
              <w:spacing w:after="0"/>
            </w:pPr>
            <w:r/>
            <w:r>
              <w:rPr>
                <w:rFonts w:ascii="Arial" w:hAnsi="Arial"/>
                <w:b w:val="0"/>
                <w:color w:val="26364D"/>
                <w:sz w:val="15"/>
              </w:rPr>
              <w:t>315</w:t>
            </w:r>
          </w:p>
        </w:tc>
        <w:tc>
          <w:tcPr>
            <w:tcW w:type="dxa" w:w="5904"/>
            <w:vAlign w:val="center"/>
          </w:tcPr>
          <w:p>
            <w:pPr>
              <w:spacing w:after="0"/>
            </w:pPr>
            <w:r/>
            <w:r>
              <w:rPr>
                <w:rFonts w:ascii="Arial" w:hAnsi="Arial"/>
                <w:b w:val="0"/>
                <w:color w:val="26364D"/>
                <w:sz w:val="15"/>
              </w:rPr>
              <w:t>__init__, is_duplicate, register</w:t>
            </w:r>
          </w:p>
        </w:tc>
      </w:tr>
      <w:tr>
        <w:tc>
          <w:tcPr>
            <w:tcW w:type="dxa" w:w="1008"/>
            <w:shd w:fill="F4F6F8"/>
            <w:vAlign w:val="center"/>
          </w:tcPr>
          <w:p>
            <w:pPr>
              <w:spacing w:after="0"/>
            </w:pPr>
            <w:r/>
            <w:r>
              <w:rPr>
                <w:rFonts w:ascii="Arial" w:hAnsi="Arial"/>
                <w:b w:val="0"/>
                <w:color w:val="26364D"/>
                <w:sz w:val="15"/>
              </w:rPr>
              <w:t>Class</w:t>
            </w:r>
          </w:p>
        </w:tc>
        <w:tc>
          <w:tcPr>
            <w:tcW w:type="dxa" w:w="2448"/>
            <w:shd w:fill="F4F6F8"/>
            <w:vAlign w:val="center"/>
          </w:tcPr>
          <w:p>
            <w:pPr>
              <w:spacing w:after="0"/>
            </w:pPr>
            <w:r/>
            <w:r>
              <w:rPr>
                <w:rFonts w:ascii="Arial" w:hAnsi="Arial"/>
                <w:b w:val="0"/>
                <w:color w:val="26364D"/>
                <w:sz w:val="15"/>
              </w:rPr>
              <w:t>SignalFilter</w:t>
            </w:r>
          </w:p>
        </w:tc>
        <w:tc>
          <w:tcPr>
            <w:tcW w:type="dxa" w:w="720"/>
            <w:shd w:fill="F4F6F8"/>
            <w:vAlign w:val="center"/>
          </w:tcPr>
          <w:p>
            <w:pPr>
              <w:spacing w:after="0"/>
            </w:pPr>
            <w:r/>
            <w:r>
              <w:rPr>
                <w:rFonts w:ascii="Arial" w:hAnsi="Arial"/>
                <w:b w:val="0"/>
                <w:color w:val="26364D"/>
                <w:sz w:val="15"/>
              </w:rPr>
              <w:t>395</w:t>
            </w:r>
          </w:p>
        </w:tc>
        <w:tc>
          <w:tcPr>
            <w:tcW w:type="dxa" w:w="5904"/>
            <w:shd w:fill="F4F6F8"/>
            <w:vAlign w:val="center"/>
          </w:tcPr>
          <w:p>
            <w:pPr>
              <w:spacing w:after="0"/>
            </w:pPr>
            <w:r/>
            <w:r>
              <w:rPr>
                <w:rFonts w:ascii="Arial" w:hAnsi="Arial"/>
                <w:b w:val="0"/>
                <w:color w:val="26364D"/>
                <w:sz w:val="15"/>
              </w:rPr>
              <w:t>__init__, process</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compute_regime</w:t>
            </w:r>
          </w:p>
        </w:tc>
        <w:tc>
          <w:tcPr>
            <w:tcW w:type="dxa" w:w="720"/>
            <w:vAlign w:val="center"/>
          </w:tcPr>
          <w:p>
            <w:pPr>
              <w:spacing w:after="0"/>
            </w:pPr>
            <w:r/>
            <w:r>
              <w:rPr>
                <w:rFonts w:ascii="Arial" w:hAnsi="Arial"/>
                <w:b w:val="0"/>
                <w:color w:val="26364D"/>
                <w:sz w:val="15"/>
              </w:rPr>
              <w:t>36</w:t>
            </w:r>
          </w:p>
        </w:tc>
        <w:tc>
          <w:tcPr>
            <w:tcW w:type="dxa" w:w="5904"/>
            <w:vAlign w:val="center"/>
          </w:tcPr>
          <w:p>
            <w:pPr>
              <w:spacing w:after="0"/>
            </w:pPr>
            <w:r/>
            <w:r>
              <w:rPr>
                <w:rFonts w:ascii="Arial" w:hAnsi="Arial"/>
                <w:b w:val="0"/>
                <w:color w:val="26364D"/>
                <w:sz w:val="15"/>
              </w:rPr>
              <w:t>Returns regime dict with: name, atr, atr_ratio, adx, sl_mult, tp_mult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compute_htf_bias</w:t>
            </w:r>
          </w:p>
        </w:tc>
        <w:tc>
          <w:tcPr>
            <w:tcW w:type="dxa" w:w="720"/>
            <w:shd w:fill="F4F6F8"/>
            <w:vAlign w:val="center"/>
          </w:tcPr>
          <w:p>
            <w:pPr>
              <w:spacing w:after="0"/>
            </w:pPr>
            <w:r/>
            <w:r>
              <w:rPr>
                <w:rFonts w:ascii="Arial" w:hAnsi="Arial"/>
                <w:b w:val="0"/>
                <w:color w:val="26364D"/>
                <w:sz w:val="15"/>
              </w:rPr>
              <w:t>88</w:t>
            </w:r>
          </w:p>
        </w:tc>
        <w:tc>
          <w:tcPr>
            <w:tcW w:type="dxa" w:w="5904"/>
            <w:shd w:fill="F4F6F8"/>
            <w:vAlign w:val="center"/>
          </w:tcPr>
          <w:p>
            <w:pPr>
              <w:spacing w:after="0"/>
            </w:pPr>
            <w:r/>
            <w:r>
              <w:rPr>
                <w:rFonts w:ascii="Arial" w:hAnsi="Arial"/>
                <w:b w:val="0"/>
                <w:color w:val="26364D"/>
                <w:sz w:val="15"/>
              </w:rPr>
              <w:t>Computes the higher-timeframe directional bias.</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in_killzone</w:t>
            </w:r>
          </w:p>
        </w:tc>
        <w:tc>
          <w:tcPr>
            <w:tcW w:type="dxa" w:w="720"/>
            <w:vAlign w:val="center"/>
          </w:tcPr>
          <w:p>
            <w:pPr>
              <w:spacing w:after="0"/>
            </w:pPr>
            <w:r/>
            <w:r>
              <w:rPr>
                <w:rFonts w:ascii="Arial" w:hAnsi="Arial"/>
                <w:b w:val="0"/>
                <w:color w:val="26364D"/>
                <w:sz w:val="15"/>
              </w:rPr>
              <w:t>174</w:t>
            </w:r>
          </w:p>
        </w:tc>
        <w:tc>
          <w:tcPr>
            <w:tcW w:type="dxa" w:w="5904"/>
            <w:vAlign w:val="center"/>
          </w:tcPr>
          <w:p>
            <w:pPr>
              <w:spacing w:after="0"/>
            </w:pPr>
            <w:r/>
            <w:r>
              <w:rPr>
                <w:rFonts w:ascii="Arial" w:hAnsi="Arial"/>
                <w:b w:val="0"/>
                <w:color w:val="26364D"/>
                <w:sz w:val="15"/>
              </w:rPr>
              <w:t>Returns (is_in_killzone, zone_name)</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recalibrate_confidence</w:t>
            </w:r>
          </w:p>
        </w:tc>
        <w:tc>
          <w:tcPr>
            <w:tcW w:type="dxa" w:w="720"/>
            <w:shd w:fill="F4F6F8"/>
            <w:vAlign w:val="center"/>
          </w:tcPr>
          <w:p>
            <w:pPr>
              <w:spacing w:after="0"/>
            </w:pPr>
            <w:r/>
            <w:r>
              <w:rPr>
                <w:rFonts w:ascii="Arial" w:hAnsi="Arial"/>
                <w:b w:val="0"/>
                <w:color w:val="26364D"/>
                <w:sz w:val="15"/>
              </w:rPr>
              <w:t>189</w:t>
            </w:r>
          </w:p>
        </w:tc>
        <w:tc>
          <w:tcPr>
            <w:tcW w:type="dxa" w:w="5904"/>
            <w:shd w:fill="F4F6F8"/>
            <w:vAlign w:val="center"/>
          </w:tcPr>
          <w:p>
            <w:pPr>
              <w:spacing w:after="0"/>
            </w:pPr>
            <w:r/>
            <w:r>
              <w:rPr>
                <w:rFonts w:ascii="Arial" w:hAnsi="Arial"/>
                <w:b w:val="0"/>
                <w:color w:val="26364D"/>
                <w:sz w:val="15"/>
              </w:rPr>
              <w:t>Replaces arbitrary confidence scores with a points-based system.</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adjust_sl_tp</w:t>
            </w:r>
          </w:p>
        </w:tc>
        <w:tc>
          <w:tcPr>
            <w:tcW w:type="dxa" w:w="720"/>
            <w:vAlign w:val="center"/>
          </w:tcPr>
          <w:p>
            <w:pPr>
              <w:spacing w:after="0"/>
            </w:pPr>
            <w:r/>
            <w:r>
              <w:rPr>
                <w:rFonts w:ascii="Arial" w:hAnsi="Arial"/>
                <w:b w:val="0"/>
                <w:color w:val="26364D"/>
                <w:sz w:val="15"/>
              </w:rPr>
              <w:t>287</w:t>
            </w:r>
          </w:p>
        </w:tc>
        <w:tc>
          <w:tcPr>
            <w:tcW w:type="dxa" w:w="5904"/>
            <w:vAlign w:val="center"/>
          </w:tcPr>
          <w:p>
            <w:pPr>
              <w:spacing w:after="0"/>
            </w:pPr>
            <w:r/>
            <w:r>
              <w:rPr>
                <w:rFonts w:ascii="Arial" w:hAnsi="Arial"/>
                <w:b w:val="0"/>
                <w:color w:val="26364D"/>
                <w:sz w:val="15"/>
              </w:rPr>
              <w:t>Re-calculates SL and TP using regime-specific ATR multiples.</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rank_patterns</w:t>
            </w:r>
          </w:p>
        </w:tc>
        <w:tc>
          <w:tcPr>
            <w:tcW w:type="dxa" w:w="720"/>
            <w:shd w:fill="F4F6F8"/>
            <w:vAlign w:val="center"/>
          </w:tcPr>
          <w:p>
            <w:pPr>
              <w:spacing w:after="0"/>
            </w:pPr>
            <w:r/>
            <w:r>
              <w:rPr>
                <w:rFonts w:ascii="Arial" w:hAnsi="Arial"/>
                <w:b w:val="0"/>
                <w:color w:val="26364D"/>
                <w:sz w:val="15"/>
              </w:rPr>
              <w:t>375</w:t>
            </w:r>
          </w:p>
        </w:tc>
        <w:tc>
          <w:tcPr>
            <w:tcW w:type="dxa" w:w="5904"/>
            <w:shd w:fill="F4F6F8"/>
            <w:vAlign w:val="center"/>
          </w:tcPr>
          <w:p>
            <w:pPr>
              <w:spacing w:after="0"/>
            </w:pPr>
            <w:r/>
            <w:r>
              <w:rPr>
                <w:rFonts w:ascii="Arial" w:hAnsi="Arial"/>
                <w:b w:val="0"/>
                <w:color w:val="26364D"/>
                <w:sz w:val="15"/>
              </w:rPr>
              <w:t>Ranks patterns by quality and returns top N.</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compute_mtf_confluence</w:t>
            </w:r>
          </w:p>
        </w:tc>
        <w:tc>
          <w:tcPr>
            <w:tcW w:type="dxa" w:w="720"/>
            <w:vAlign w:val="center"/>
          </w:tcPr>
          <w:p>
            <w:pPr>
              <w:spacing w:after="0"/>
            </w:pPr>
            <w:r/>
            <w:r>
              <w:rPr>
                <w:rFonts w:ascii="Arial" w:hAnsi="Arial"/>
                <w:b w:val="0"/>
                <w:color w:val="26364D"/>
                <w:sz w:val="15"/>
              </w:rPr>
              <w:t>514</w:t>
            </w:r>
          </w:p>
        </w:tc>
        <w:tc>
          <w:tcPr>
            <w:tcW w:type="dxa" w:w="5904"/>
            <w:vAlign w:val="center"/>
          </w:tcPr>
          <w:p>
            <w:pPr>
              <w:spacing w:after="0"/>
            </w:pPr>
            <w:r/>
            <w:r>
              <w:rPr>
                <w:rFonts w:ascii="Arial" w:hAnsi="Arial"/>
                <w:b w:val="0"/>
                <w:color w:val="26364D"/>
                <w:sz w:val="15"/>
              </w:rPr>
              <w:t>Upgraded MTF confluence that weights H1 &gt; M15 &gt; M5 &gt; M1.</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format_signal_report</w:t>
            </w:r>
          </w:p>
        </w:tc>
        <w:tc>
          <w:tcPr>
            <w:tcW w:type="dxa" w:w="720"/>
            <w:shd w:fill="F4F6F8"/>
            <w:vAlign w:val="center"/>
          </w:tcPr>
          <w:p>
            <w:pPr>
              <w:spacing w:after="0"/>
            </w:pPr>
            <w:r/>
            <w:r>
              <w:rPr>
                <w:rFonts w:ascii="Arial" w:hAnsi="Arial"/>
                <w:b w:val="0"/>
                <w:color w:val="26364D"/>
                <w:sz w:val="15"/>
              </w:rPr>
              <w:t>579</w:t>
            </w:r>
          </w:p>
        </w:tc>
        <w:tc>
          <w:tcPr>
            <w:tcW w:type="dxa" w:w="5904"/>
            <w:shd w:fill="F4F6F8"/>
            <w:vAlign w:val="center"/>
          </w:tcPr>
          <w:p>
            <w:pPr>
              <w:spacing w:after="0"/>
            </w:pPr>
            <w:r/>
            <w:r>
              <w:rPr>
                <w:rFonts w:ascii="Arial" w:hAnsi="Arial"/>
                <w:b w:val="0"/>
                <w:color w:val="26364D"/>
                <w:sz w:val="15"/>
              </w:rPr>
              <w:t>—</w:t>
            </w:r>
          </w:p>
        </w:tc>
      </w:tr>
    </w:tbl>
    <w:p>
      <w:pPr>
        <w:spacing w:after="0"/>
      </w:pPr>
    </w:p>
    <w:p>
      <w:pPr>
        <w:keepLines w:val="0"/>
      </w:pPr>
      <w:r>
        <w:rPr>
          <w:b/>
          <w:color w:val="2368A2"/>
          <w:sz w:val="22"/>
        </w:rPr>
        <w:t>signal_lifecycle.py</w:t>
      </w:r>
    </w:p>
    <w:p>
      <w:pPr>
        <w:keepLines w:val="0"/>
      </w:pPr>
      <w:r>
        <w:rPr>
          <w:b w:val="0"/>
          <w:color w:val="526174"/>
          <w:sz w:val="16"/>
        </w:rPr>
        <w:t>Real-time signal lifecycle checks.</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1008"/>
            <w:shd w:fill="172033"/>
            <w:vAlign w:val="center"/>
          </w:tcPr>
          <w:p>
            <w:pPr>
              <w:spacing w:after="0"/>
            </w:pPr>
            <w:r/>
            <w:r>
              <w:rPr>
                <w:rFonts w:ascii="Arial" w:hAnsi="Arial"/>
                <w:b/>
                <w:color w:val="FFFFFF"/>
                <w:sz w:val="16"/>
              </w:rPr>
              <w:t>Kind</w:t>
            </w:r>
          </w:p>
        </w:tc>
        <w:tc>
          <w:tcPr>
            <w:tcW w:type="dxa" w:w="2448"/>
            <w:shd w:fill="172033"/>
            <w:vAlign w:val="center"/>
          </w:tcPr>
          <w:p>
            <w:pPr>
              <w:spacing w:after="0"/>
            </w:pPr>
            <w:r/>
            <w:r>
              <w:rPr>
                <w:rFonts w:ascii="Arial" w:hAnsi="Arial"/>
                <w:b/>
                <w:color w:val="FFFFFF"/>
                <w:sz w:val="16"/>
              </w:rPr>
              <w:t>Name</w:t>
            </w:r>
          </w:p>
        </w:tc>
        <w:tc>
          <w:tcPr>
            <w:tcW w:type="dxa" w:w="720"/>
            <w:shd w:fill="172033"/>
            <w:vAlign w:val="center"/>
          </w:tcPr>
          <w:p>
            <w:pPr>
              <w:spacing w:after="0"/>
            </w:pPr>
            <w:r/>
            <w:r>
              <w:rPr>
                <w:rFonts w:ascii="Arial" w:hAnsi="Arial"/>
                <w:b/>
                <w:color w:val="FFFFFF"/>
                <w:sz w:val="16"/>
              </w:rPr>
              <w:t>Line</w:t>
            </w:r>
          </w:p>
        </w:tc>
        <w:tc>
          <w:tcPr>
            <w:tcW w:type="dxa" w:w="5904"/>
            <w:shd w:fill="172033"/>
            <w:vAlign w:val="center"/>
          </w:tcPr>
          <w:p>
            <w:pPr>
              <w:spacing w:after="0"/>
            </w:pPr>
            <w:r/>
            <w:r>
              <w:rPr>
                <w:rFonts w:ascii="Arial" w:hAnsi="Arial"/>
                <w:b/>
                <w:color w:val="FFFFFF"/>
                <w:sz w:val="16"/>
              </w:rPr>
              <w:t>Methods / summary</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_seconds_between</w:t>
            </w:r>
          </w:p>
        </w:tc>
        <w:tc>
          <w:tcPr>
            <w:tcW w:type="dxa" w:w="720"/>
            <w:vAlign w:val="center"/>
          </w:tcPr>
          <w:p>
            <w:pPr>
              <w:spacing w:after="0"/>
            </w:pPr>
            <w:r/>
            <w:r>
              <w:rPr>
                <w:rFonts w:ascii="Arial" w:hAnsi="Arial"/>
                <w:b w:val="0"/>
                <w:color w:val="26364D"/>
                <w:sz w:val="15"/>
              </w:rPr>
              <w:t>20</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evaluate_signal</w:t>
            </w:r>
          </w:p>
        </w:tc>
        <w:tc>
          <w:tcPr>
            <w:tcW w:type="dxa" w:w="720"/>
            <w:shd w:fill="F4F6F8"/>
            <w:vAlign w:val="center"/>
          </w:tcPr>
          <w:p>
            <w:pPr>
              <w:spacing w:after="0"/>
            </w:pPr>
            <w:r/>
            <w:r>
              <w:rPr>
                <w:rFonts w:ascii="Arial" w:hAnsi="Arial"/>
                <w:b w:val="0"/>
                <w:color w:val="26364D"/>
                <w:sz w:val="15"/>
              </w:rPr>
              <w:t>29</w:t>
            </w:r>
          </w:p>
        </w:tc>
        <w:tc>
          <w:tcPr>
            <w:tcW w:type="dxa" w:w="5904"/>
            <w:shd w:fill="F4F6F8"/>
            <w:vAlign w:val="center"/>
          </w:tcPr>
          <w:p>
            <w:pPr>
              <w:spacing w:after="0"/>
            </w:pPr>
            <w:r/>
            <w:r>
              <w:rPr>
                <w:rFonts w:ascii="Arial" w:hAnsi="Arial"/>
                <w:b w:val="0"/>
                <w:color w:val="26364D"/>
                <w:sz w:val="15"/>
              </w:rPr>
              <w:t>Classify a signal as current, active, retest-ready, or expired.</w:t>
            </w:r>
          </w:p>
        </w:tc>
      </w:tr>
    </w:tbl>
    <w:p>
      <w:pPr>
        <w:spacing w:after="0"/>
      </w:pPr>
    </w:p>
    <w:p>
      <w:pPr>
        <w:keepLines w:val="0"/>
      </w:pPr>
      <w:r>
        <w:rPr>
          <w:b/>
          <w:color w:val="2368A2"/>
          <w:sz w:val="22"/>
        </w:rPr>
        <w:t>strategy_voter.py</w:t>
      </w:r>
    </w:p>
    <w:p>
      <w:pPr>
        <w:keepLines w:val="0"/>
      </w:pPr>
      <w:r>
        <w:rPr>
          <w:b w:val="0"/>
          <w:color w:val="526174"/>
          <w:sz w:val="16"/>
        </w:rPr>
        <w:t>Independent evidence-group voting to reduce correlated confirmations.</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1008"/>
            <w:shd w:fill="172033"/>
            <w:vAlign w:val="center"/>
          </w:tcPr>
          <w:p>
            <w:pPr>
              <w:spacing w:after="0"/>
            </w:pPr>
            <w:r/>
            <w:r>
              <w:rPr>
                <w:rFonts w:ascii="Arial" w:hAnsi="Arial"/>
                <w:b/>
                <w:color w:val="FFFFFF"/>
                <w:sz w:val="16"/>
              </w:rPr>
              <w:t>Kind</w:t>
            </w:r>
          </w:p>
        </w:tc>
        <w:tc>
          <w:tcPr>
            <w:tcW w:type="dxa" w:w="2448"/>
            <w:shd w:fill="172033"/>
            <w:vAlign w:val="center"/>
          </w:tcPr>
          <w:p>
            <w:pPr>
              <w:spacing w:after="0"/>
            </w:pPr>
            <w:r/>
            <w:r>
              <w:rPr>
                <w:rFonts w:ascii="Arial" w:hAnsi="Arial"/>
                <w:b/>
                <w:color w:val="FFFFFF"/>
                <w:sz w:val="16"/>
              </w:rPr>
              <w:t>Name</w:t>
            </w:r>
          </w:p>
        </w:tc>
        <w:tc>
          <w:tcPr>
            <w:tcW w:type="dxa" w:w="720"/>
            <w:shd w:fill="172033"/>
            <w:vAlign w:val="center"/>
          </w:tcPr>
          <w:p>
            <w:pPr>
              <w:spacing w:after="0"/>
            </w:pPr>
            <w:r/>
            <w:r>
              <w:rPr>
                <w:rFonts w:ascii="Arial" w:hAnsi="Arial"/>
                <w:b/>
                <w:color w:val="FFFFFF"/>
                <w:sz w:val="16"/>
              </w:rPr>
              <w:t>Line</w:t>
            </w:r>
          </w:p>
        </w:tc>
        <w:tc>
          <w:tcPr>
            <w:tcW w:type="dxa" w:w="5904"/>
            <w:shd w:fill="172033"/>
            <w:vAlign w:val="center"/>
          </w:tcPr>
          <w:p>
            <w:pPr>
              <w:spacing w:after="0"/>
            </w:pPr>
            <w:r/>
            <w:r>
              <w:rPr>
                <w:rFonts w:ascii="Arial" w:hAnsi="Arial"/>
                <w:b/>
                <w:color w:val="FFFFFF"/>
                <w:sz w:val="16"/>
              </w:rPr>
              <w:t>Methods / summary</w:t>
            </w:r>
          </w:p>
        </w:tc>
      </w:tr>
      <w:tr>
        <w:tc>
          <w:tcPr>
            <w:tcW w:type="dxa" w:w="1008"/>
            <w:vAlign w:val="center"/>
          </w:tcPr>
          <w:p>
            <w:pPr>
              <w:spacing w:after="0"/>
            </w:pPr>
            <w:r/>
            <w:r>
              <w:rPr>
                <w:rFonts w:ascii="Arial" w:hAnsi="Arial"/>
                <w:b w:val="0"/>
                <w:color w:val="26364D"/>
                <w:sz w:val="15"/>
              </w:rPr>
              <w:t>Class</w:t>
            </w:r>
          </w:p>
        </w:tc>
        <w:tc>
          <w:tcPr>
            <w:tcW w:type="dxa" w:w="2448"/>
            <w:vAlign w:val="center"/>
          </w:tcPr>
          <w:p>
            <w:pPr>
              <w:spacing w:after="0"/>
            </w:pPr>
            <w:r/>
            <w:r>
              <w:rPr>
                <w:rFonts w:ascii="Arial" w:hAnsi="Arial"/>
                <w:b w:val="0"/>
                <w:color w:val="26364D"/>
                <w:sz w:val="15"/>
              </w:rPr>
              <w:t>VoteResult</w:t>
            </w:r>
          </w:p>
        </w:tc>
        <w:tc>
          <w:tcPr>
            <w:tcW w:type="dxa" w:w="720"/>
            <w:vAlign w:val="center"/>
          </w:tcPr>
          <w:p>
            <w:pPr>
              <w:spacing w:after="0"/>
            </w:pPr>
            <w:r/>
            <w:r>
              <w:rPr>
                <w:rFonts w:ascii="Arial" w:hAnsi="Arial"/>
                <w:b w:val="0"/>
                <w:color w:val="26364D"/>
                <w:sz w:val="15"/>
              </w:rPr>
              <w:t>24</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vote</w:t>
            </w:r>
          </w:p>
        </w:tc>
        <w:tc>
          <w:tcPr>
            <w:tcW w:type="dxa" w:w="720"/>
            <w:shd w:fill="F4F6F8"/>
            <w:vAlign w:val="center"/>
          </w:tcPr>
          <w:p>
            <w:pPr>
              <w:spacing w:after="0"/>
            </w:pPr>
            <w:r/>
            <w:r>
              <w:rPr>
                <w:rFonts w:ascii="Arial" w:hAnsi="Arial"/>
                <w:b w:val="0"/>
                <w:color w:val="26364D"/>
                <w:sz w:val="15"/>
              </w:rPr>
              <w:t>35</w:t>
            </w:r>
          </w:p>
        </w:tc>
        <w:tc>
          <w:tcPr>
            <w:tcW w:type="dxa" w:w="5904"/>
            <w:shd w:fill="F4F6F8"/>
            <w:vAlign w:val="center"/>
          </w:tcPr>
          <w:p>
            <w:pPr>
              <w:spacing w:after="0"/>
            </w:pPr>
            <w:r/>
            <w:r>
              <w:rPr>
                <w:rFonts w:ascii="Arial" w:hAnsi="Arial"/>
                <w:b w:val="0"/>
                <w:color w:val="26364D"/>
                <w:sz w:val="15"/>
              </w:rPr>
              <w:t>—</w:t>
            </w:r>
          </w:p>
        </w:tc>
      </w:tr>
    </w:tbl>
    <w:p>
      <w:pPr>
        <w:spacing w:after="0"/>
      </w:pPr>
    </w:p>
    <w:p>
      <w:pPr>
        <w:keepLines w:val="0"/>
      </w:pPr>
      <w:r>
        <w:rPr>
          <w:b/>
          <w:color w:val="2368A2"/>
          <w:sz w:val="22"/>
        </w:rPr>
        <w:t>trade_checker.py</w:t>
      </w:r>
    </w:p>
    <w:p>
      <w:pPr>
        <w:keepLines w:val="0"/>
      </w:pPr>
      <w:r>
        <w:rPr>
          <w:b w:val="0"/>
          <w:color w:val="526174"/>
          <w:sz w:val="16"/>
        </w:rPr>
        <w:t>Continuous paper-trade checker with MFE/MAE and management milestones.</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1008"/>
            <w:shd w:fill="172033"/>
            <w:vAlign w:val="center"/>
          </w:tcPr>
          <w:p>
            <w:pPr>
              <w:spacing w:after="0"/>
            </w:pPr>
            <w:r/>
            <w:r>
              <w:rPr>
                <w:rFonts w:ascii="Arial" w:hAnsi="Arial"/>
                <w:b/>
                <w:color w:val="FFFFFF"/>
                <w:sz w:val="16"/>
              </w:rPr>
              <w:t>Kind</w:t>
            </w:r>
          </w:p>
        </w:tc>
        <w:tc>
          <w:tcPr>
            <w:tcW w:type="dxa" w:w="2448"/>
            <w:shd w:fill="172033"/>
            <w:vAlign w:val="center"/>
          </w:tcPr>
          <w:p>
            <w:pPr>
              <w:spacing w:after="0"/>
            </w:pPr>
            <w:r/>
            <w:r>
              <w:rPr>
                <w:rFonts w:ascii="Arial" w:hAnsi="Arial"/>
                <w:b/>
                <w:color w:val="FFFFFF"/>
                <w:sz w:val="16"/>
              </w:rPr>
              <w:t>Name</w:t>
            </w:r>
          </w:p>
        </w:tc>
        <w:tc>
          <w:tcPr>
            <w:tcW w:type="dxa" w:w="720"/>
            <w:shd w:fill="172033"/>
            <w:vAlign w:val="center"/>
          </w:tcPr>
          <w:p>
            <w:pPr>
              <w:spacing w:after="0"/>
            </w:pPr>
            <w:r/>
            <w:r>
              <w:rPr>
                <w:rFonts w:ascii="Arial" w:hAnsi="Arial"/>
                <w:b/>
                <w:color w:val="FFFFFF"/>
                <w:sz w:val="16"/>
              </w:rPr>
              <w:t>Line</w:t>
            </w:r>
          </w:p>
        </w:tc>
        <w:tc>
          <w:tcPr>
            <w:tcW w:type="dxa" w:w="5904"/>
            <w:shd w:fill="172033"/>
            <w:vAlign w:val="center"/>
          </w:tcPr>
          <w:p>
            <w:pPr>
              <w:spacing w:after="0"/>
            </w:pPr>
            <w:r/>
            <w:r>
              <w:rPr>
                <w:rFonts w:ascii="Arial" w:hAnsi="Arial"/>
                <w:b/>
                <w:color w:val="FFFFFF"/>
                <w:sz w:val="16"/>
              </w:rPr>
              <w:t>Methods / summary</w:t>
            </w:r>
          </w:p>
        </w:tc>
      </w:tr>
      <w:tr>
        <w:tc>
          <w:tcPr>
            <w:tcW w:type="dxa" w:w="1008"/>
            <w:vAlign w:val="center"/>
          </w:tcPr>
          <w:p>
            <w:pPr>
              <w:spacing w:after="0"/>
            </w:pPr>
            <w:r/>
            <w:r>
              <w:rPr>
                <w:rFonts w:ascii="Arial" w:hAnsi="Arial"/>
                <w:b w:val="0"/>
                <w:color w:val="26364D"/>
                <w:sz w:val="15"/>
              </w:rPr>
              <w:t>Class</w:t>
            </w:r>
          </w:p>
        </w:tc>
        <w:tc>
          <w:tcPr>
            <w:tcW w:type="dxa" w:w="2448"/>
            <w:vAlign w:val="center"/>
          </w:tcPr>
          <w:p>
            <w:pPr>
              <w:spacing w:after="0"/>
            </w:pPr>
            <w:r/>
            <w:r>
              <w:rPr>
                <w:rFonts w:ascii="Arial" w:hAnsi="Arial"/>
                <w:b w:val="0"/>
                <w:color w:val="26364D"/>
                <w:sz w:val="15"/>
              </w:rPr>
              <w:t>TradeChecker</w:t>
            </w:r>
          </w:p>
        </w:tc>
        <w:tc>
          <w:tcPr>
            <w:tcW w:type="dxa" w:w="720"/>
            <w:vAlign w:val="center"/>
          </w:tcPr>
          <w:p>
            <w:pPr>
              <w:spacing w:after="0"/>
            </w:pPr>
            <w:r/>
            <w:r>
              <w:rPr>
                <w:rFonts w:ascii="Arial" w:hAnsi="Arial"/>
                <w:b w:val="0"/>
                <w:color w:val="26364D"/>
                <w:sz w:val="15"/>
              </w:rPr>
              <w:t>8</w:t>
            </w:r>
          </w:p>
        </w:tc>
        <w:tc>
          <w:tcPr>
            <w:tcW w:type="dxa" w:w="5904"/>
            <w:vAlign w:val="center"/>
          </w:tcPr>
          <w:p>
            <w:pPr>
              <w:spacing w:after="0"/>
            </w:pPr>
            <w:r/>
            <w:r>
              <w:rPr>
                <w:rFonts w:ascii="Arial" w:hAnsi="Arial"/>
                <w:b w:val="0"/>
                <w:color w:val="26364D"/>
                <w:sz w:val="15"/>
              </w:rPr>
              <w:t>__init__, check_tick</w:t>
            </w:r>
          </w:p>
        </w:tc>
      </w:tr>
    </w:tbl>
    <w:p>
      <w:pPr>
        <w:spacing w:after="0"/>
      </w:pPr>
    </w:p>
    <w:p>
      <w:pPr>
        <w:keepLines w:val="0"/>
      </w:pPr>
      <w:r>
        <w:rPr>
          <w:b/>
          <w:color w:val="2368A2"/>
          <w:sz w:val="22"/>
        </w:rPr>
        <w:t>trade_ledger.py</w:t>
      </w:r>
    </w:p>
    <w:p>
      <w:pPr>
        <w:keepLines w:val="0"/>
      </w:pPr>
      <w:r>
        <w:rPr>
          <w:b w:val="0"/>
          <w:color w:val="526174"/>
          <w:sz w:val="16"/>
        </w:rPr>
        <w:t>SQLite record of candles, candle logic, signals, paper trades, and checks.</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1008"/>
            <w:shd w:fill="172033"/>
            <w:vAlign w:val="center"/>
          </w:tcPr>
          <w:p>
            <w:pPr>
              <w:spacing w:after="0"/>
            </w:pPr>
            <w:r/>
            <w:r>
              <w:rPr>
                <w:rFonts w:ascii="Arial" w:hAnsi="Arial"/>
                <w:b/>
                <w:color w:val="FFFFFF"/>
                <w:sz w:val="16"/>
              </w:rPr>
              <w:t>Kind</w:t>
            </w:r>
          </w:p>
        </w:tc>
        <w:tc>
          <w:tcPr>
            <w:tcW w:type="dxa" w:w="2448"/>
            <w:shd w:fill="172033"/>
            <w:vAlign w:val="center"/>
          </w:tcPr>
          <w:p>
            <w:pPr>
              <w:spacing w:after="0"/>
            </w:pPr>
            <w:r/>
            <w:r>
              <w:rPr>
                <w:rFonts w:ascii="Arial" w:hAnsi="Arial"/>
                <w:b/>
                <w:color w:val="FFFFFF"/>
                <w:sz w:val="16"/>
              </w:rPr>
              <w:t>Name</w:t>
            </w:r>
          </w:p>
        </w:tc>
        <w:tc>
          <w:tcPr>
            <w:tcW w:type="dxa" w:w="720"/>
            <w:shd w:fill="172033"/>
            <w:vAlign w:val="center"/>
          </w:tcPr>
          <w:p>
            <w:pPr>
              <w:spacing w:after="0"/>
            </w:pPr>
            <w:r/>
            <w:r>
              <w:rPr>
                <w:rFonts w:ascii="Arial" w:hAnsi="Arial"/>
                <w:b/>
                <w:color w:val="FFFFFF"/>
                <w:sz w:val="16"/>
              </w:rPr>
              <w:t>Line</w:t>
            </w:r>
          </w:p>
        </w:tc>
        <w:tc>
          <w:tcPr>
            <w:tcW w:type="dxa" w:w="5904"/>
            <w:shd w:fill="172033"/>
            <w:vAlign w:val="center"/>
          </w:tcPr>
          <w:p>
            <w:pPr>
              <w:spacing w:after="0"/>
            </w:pPr>
            <w:r/>
            <w:r>
              <w:rPr>
                <w:rFonts w:ascii="Arial" w:hAnsi="Arial"/>
                <w:b/>
                <w:color w:val="FFFFFF"/>
                <w:sz w:val="16"/>
              </w:rPr>
              <w:t>Methods / summary</w:t>
            </w:r>
          </w:p>
        </w:tc>
      </w:tr>
      <w:tr>
        <w:tc>
          <w:tcPr>
            <w:tcW w:type="dxa" w:w="1008"/>
            <w:vAlign w:val="center"/>
          </w:tcPr>
          <w:p>
            <w:pPr>
              <w:spacing w:after="0"/>
            </w:pPr>
            <w:r/>
            <w:r>
              <w:rPr>
                <w:rFonts w:ascii="Arial" w:hAnsi="Arial"/>
                <w:b w:val="0"/>
                <w:color w:val="26364D"/>
                <w:sz w:val="15"/>
              </w:rPr>
              <w:t>Class</w:t>
            </w:r>
          </w:p>
        </w:tc>
        <w:tc>
          <w:tcPr>
            <w:tcW w:type="dxa" w:w="2448"/>
            <w:vAlign w:val="center"/>
          </w:tcPr>
          <w:p>
            <w:pPr>
              <w:spacing w:after="0"/>
            </w:pPr>
            <w:r/>
            <w:r>
              <w:rPr>
                <w:rFonts w:ascii="Arial" w:hAnsi="Arial"/>
                <w:b w:val="0"/>
                <w:color w:val="26364D"/>
                <w:sz w:val="15"/>
              </w:rPr>
              <w:t>TradeLedger</w:t>
            </w:r>
          </w:p>
        </w:tc>
        <w:tc>
          <w:tcPr>
            <w:tcW w:type="dxa" w:w="720"/>
            <w:vAlign w:val="center"/>
          </w:tcPr>
          <w:p>
            <w:pPr>
              <w:spacing w:after="0"/>
            </w:pPr>
            <w:r/>
            <w:r>
              <w:rPr>
                <w:rFonts w:ascii="Arial" w:hAnsi="Arial"/>
                <w:b w:val="0"/>
                <w:color w:val="26364D"/>
                <w:sz w:val="15"/>
              </w:rPr>
              <w:t>71</w:t>
            </w:r>
          </w:p>
        </w:tc>
        <w:tc>
          <w:tcPr>
            <w:tcW w:type="dxa" w:w="5904"/>
            <w:vAlign w:val="center"/>
          </w:tcPr>
          <w:p>
            <w:pPr>
              <w:spacing w:after="0"/>
            </w:pPr>
            <w:r/>
            <w:r>
              <w:rPr>
                <w:rFonts w:ascii="Arial" w:hAnsi="Arial"/>
                <w:b w:val="0"/>
                <w:color w:val="26364D"/>
                <w:sz w:val="15"/>
              </w:rPr>
              <w:t>__init__, _migrate, close, record_candle, make_signal_id, record_signal, open_paper_trade, open_trades, update_check, close_trade, add_event_once, summary</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utc_now</w:t>
            </w:r>
          </w:p>
        </w:tc>
        <w:tc>
          <w:tcPr>
            <w:tcW w:type="dxa" w:w="720"/>
            <w:shd w:fill="F4F6F8"/>
            <w:vAlign w:val="center"/>
          </w:tcPr>
          <w:p>
            <w:pPr>
              <w:spacing w:after="0"/>
            </w:pPr>
            <w:r/>
            <w:r>
              <w:rPr>
                <w:rFonts w:ascii="Arial" w:hAnsi="Arial"/>
                <w:b w:val="0"/>
                <w:color w:val="26364D"/>
                <w:sz w:val="15"/>
              </w:rPr>
              <w:t>67</w:t>
            </w:r>
          </w:p>
        </w:tc>
        <w:tc>
          <w:tcPr>
            <w:tcW w:type="dxa" w:w="5904"/>
            <w:shd w:fill="F4F6F8"/>
            <w:vAlign w:val="center"/>
          </w:tcPr>
          <w:p>
            <w:pPr>
              <w:spacing w:after="0"/>
            </w:pPr>
            <w:r/>
            <w:r>
              <w:rPr>
                <w:rFonts w:ascii="Arial" w:hAnsi="Arial"/>
                <w:b w:val="0"/>
                <w:color w:val="26364D"/>
                <w:sz w:val="15"/>
              </w:rPr>
              <w:t>—</w:t>
            </w:r>
          </w:p>
        </w:tc>
      </w:tr>
    </w:tbl>
    <w:p>
      <w:pPr>
        <w:spacing w:after="0"/>
      </w:pPr>
    </w:p>
    <w:p>
      <w:pPr>
        <w:keepLines w:val="0"/>
      </w:pPr>
      <w:r>
        <w:rPr>
          <w:b/>
          <w:color w:val="2368A2"/>
          <w:sz w:val="22"/>
        </w:rPr>
        <w:t>validate_filter.py</w:t>
      </w:r>
    </w:p>
    <w:p>
      <w:pPr>
        <w:keepLines w:val="0"/>
      </w:pPr>
      <w:r>
        <w:rPr>
          <w:b w:val="0"/>
          <w:color w:val="526174"/>
          <w:sz w:val="16"/>
        </w:rPr>
        <w:t>validate_filter.py — Tests the v4.0 SignalFilter against backtest data</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1008"/>
            <w:shd w:fill="172033"/>
            <w:vAlign w:val="center"/>
          </w:tcPr>
          <w:p>
            <w:pPr>
              <w:spacing w:after="0"/>
            </w:pPr>
            <w:r/>
            <w:r>
              <w:rPr>
                <w:rFonts w:ascii="Arial" w:hAnsi="Arial"/>
                <w:b/>
                <w:color w:val="FFFFFF"/>
                <w:sz w:val="16"/>
              </w:rPr>
              <w:t>Kind</w:t>
            </w:r>
          </w:p>
        </w:tc>
        <w:tc>
          <w:tcPr>
            <w:tcW w:type="dxa" w:w="2448"/>
            <w:shd w:fill="172033"/>
            <w:vAlign w:val="center"/>
          </w:tcPr>
          <w:p>
            <w:pPr>
              <w:spacing w:after="0"/>
            </w:pPr>
            <w:r/>
            <w:r>
              <w:rPr>
                <w:rFonts w:ascii="Arial" w:hAnsi="Arial"/>
                <w:b/>
                <w:color w:val="FFFFFF"/>
                <w:sz w:val="16"/>
              </w:rPr>
              <w:t>Name</w:t>
            </w:r>
          </w:p>
        </w:tc>
        <w:tc>
          <w:tcPr>
            <w:tcW w:type="dxa" w:w="720"/>
            <w:shd w:fill="172033"/>
            <w:vAlign w:val="center"/>
          </w:tcPr>
          <w:p>
            <w:pPr>
              <w:spacing w:after="0"/>
            </w:pPr>
            <w:r/>
            <w:r>
              <w:rPr>
                <w:rFonts w:ascii="Arial" w:hAnsi="Arial"/>
                <w:b/>
                <w:color w:val="FFFFFF"/>
                <w:sz w:val="16"/>
              </w:rPr>
              <w:t>Line</w:t>
            </w:r>
          </w:p>
        </w:tc>
        <w:tc>
          <w:tcPr>
            <w:tcW w:type="dxa" w:w="5904"/>
            <w:shd w:fill="172033"/>
            <w:vAlign w:val="center"/>
          </w:tcPr>
          <w:p>
            <w:pPr>
              <w:spacing w:after="0"/>
            </w:pPr>
            <w:r/>
            <w:r>
              <w:rPr>
                <w:rFonts w:ascii="Arial" w:hAnsi="Arial"/>
                <w:b/>
                <w:color w:val="FFFFFF"/>
                <w:sz w:val="16"/>
              </w:rPr>
              <w:t>Methods / summary</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simulate_filter</w:t>
            </w:r>
          </w:p>
        </w:tc>
        <w:tc>
          <w:tcPr>
            <w:tcW w:type="dxa" w:w="720"/>
            <w:vAlign w:val="center"/>
          </w:tcPr>
          <w:p>
            <w:pPr>
              <w:spacing w:after="0"/>
            </w:pPr>
            <w:r/>
            <w:r>
              <w:rPr>
                <w:rFonts w:ascii="Arial" w:hAnsi="Arial"/>
                <w:b w:val="0"/>
                <w:color w:val="26364D"/>
                <w:sz w:val="15"/>
              </w:rPr>
              <w:t>67</w:t>
            </w:r>
          </w:p>
        </w:tc>
        <w:tc>
          <w:tcPr>
            <w:tcW w:type="dxa" w:w="5904"/>
            <w:vAlign w:val="center"/>
          </w:tcPr>
          <w:p>
            <w:pPr>
              <w:spacing w:after="0"/>
            </w:pPr>
            <w:r/>
            <w:r>
              <w:rPr>
                <w:rFonts w:ascii="Arial" w:hAnsi="Arial"/>
                <w:b w:val="0"/>
                <w:color w:val="26364D"/>
                <w:sz w:val="15"/>
              </w:rPr>
              <w:t>Returns True if trade PASSES the filter (would be taken),</w:t>
            </w:r>
          </w:p>
        </w:tc>
      </w:tr>
    </w:tbl>
    <w:p>
      <w:pPr>
        <w:spacing w:after="0"/>
      </w:pPr>
    </w:p>
    <w:p>
      <w:pPr>
        <w:keepLines w:val="0"/>
      </w:pPr>
      <w:r>
        <w:rPr>
          <w:b/>
          <w:color w:val="2368A2"/>
          <w:sz w:val="22"/>
        </w:rPr>
        <w:t>walk_forward.py</w:t>
      </w:r>
    </w:p>
    <w:p>
      <w:pPr>
        <w:keepLines w:val="0"/>
      </w:pPr>
      <w:r>
        <w:rPr>
          <w:b w:val="0"/>
          <w:color w:val="526174"/>
          <w:sz w:val="16"/>
        </w:rPr>
        <w:t>Chronological walk-forward selection and confidence calibration.</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1008"/>
            <w:shd w:fill="172033"/>
            <w:vAlign w:val="center"/>
          </w:tcPr>
          <w:p>
            <w:pPr>
              <w:spacing w:after="0"/>
            </w:pPr>
            <w:r/>
            <w:r>
              <w:rPr>
                <w:rFonts w:ascii="Arial" w:hAnsi="Arial"/>
                <w:b/>
                <w:color w:val="FFFFFF"/>
                <w:sz w:val="16"/>
              </w:rPr>
              <w:t>Kind</w:t>
            </w:r>
          </w:p>
        </w:tc>
        <w:tc>
          <w:tcPr>
            <w:tcW w:type="dxa" w:w="2448"/>
            <w:shd w:fill="172033"/>
            <w:vAlign w:val="center"/>
          </w:tcPr>
          <w:p>
            <w:pPr>
              <w:spacing w:after="0"/>
            </w:pPr>
            <w:r/>
            <w:r>
              <w:rPr>
                <w:rFonts w:ascii="Arial" w:hAnsi="Arial"/>
                <w:b/>
                <w:color w:val="FFFFFF"/>
                <w:sz w:val="16"/>
              </w:rPr>
              <w:t>Name</w:t>
            </w:r>
          </w:p>
        </w:tc>
        <w:tc>
          <w:tcPr>
            <w:tcW w:type="dxa" w:w="720"/>
            <w:shd w:fill="172033"/>
            <w:vAlign w:val="center"/>
          </w:tcPr>
          <w:p>
            <w:pPr>
              <w:spacing w:after="0"/>
            </w:pPr>
            <w:r/>
            <w:r>
              <w:rPr>
                <w:rFonts w:ascii="Arial" w:hAnsi="Arial"/>
                <w:b/>
                <w:color w:val="FFFFFF"/>
                <w:sz w:val="16"/>
              </w:rPr>
              <w:t>Line</w:t>
            </w:r>
          </w:p>
        </w:tc>
        <w:tc>
          <w:tcPr>
            <w:tcW w:type="dxa" w:w="5904"/>
            <w:shd w:fill="172033"/>
            <w:vAlign w:val="center"/>
          </w:tcPr>
          <w:p>
            <w:pPr>
              <w:spacing w:after="0"/>
            </w:pPr>
            <w:r/>
            <w:r>
              <w:rPr>
                <w:rFonts w:ascii="Arial" w:hAnsi="Arial"/>
                <w:b/>
                <w:color w:val="FFFFFF"/>
                <w:sz w:val="16"/>
              </w:rPr>
              <w:t>Methods / summary</w:t>
            </w:r>
          </w:p>
        </w:tc>
      </w:tr>
      <w:tr>
        <w:tc>
          <w:tcPr>
            <w:tcW w:type="dxa" w:w="1008"/>
            <w:vAlign w:val="center"/>
          </w:tcPr>
          <w:p>
            <w:pPr>
              <w:spacing w:after="0"/>
            </w:pPr>
            <w:r/>
            <w:r>
              <w:rPr>
                <w:rFonts w:ascii="Arial" w:hAnsi="Arial"/>
                <w:b w:val="0"/>
                <w:color w:val="26364D"/>
                <w:sz w:val="15"/>
              </w:rPr>
              <w:t>Function</w:t>
            </w:r>
          </w:p>
        </w:tc>
        <w:tc>
          <w:tcPr>
            <w:tcW w:type="dxa" w:w="2448"/>
            <w:vAlign w:val="center"/>
          </w:tcPr>
          <w:p>
            <w:pPr>
              <w:spacing w:after="0"/>
            </w:pPr>
            <w:r/>
            <w:r>
              <w:rPr>
                <w:rFonts w:ascii="Arial" w:hAnsi="Arial"/>
                <w:b w:val="0"/>
                <w:color w:val="26364D"/>
                <w:sz w:val="15"/>
              </w:rPr>
              <w:t>chronological_folds</w:t>
            </w:r>
          </w:p>
        </w:tc>
        <w:tc>
          <w:tcPr>
            <w:tcW w:type="dxa" w:w="720"/>
            <w:vAlign w:val="center"/>
          </w:tcPr>
          <w:p>
            <w:pPr>
              <w:spacing w:after="0"/>
            </w:pPr>
            <w:r/>
            <w:r>
              <w:rPr>
                <w:rFonts w:ascii="Arial" w:hAnsi="Arial"/>
                <w:b w:val="0"/>
                <w:color w:val="26364D"/>
                <w:sz w:val="15"/>
              </w:rPr>
              <w:t>10</w:t>
            </w:r>
          </w:p>
        </w:tc>
        <w:tc>
          <w:tcPr>
            <w:tcW w:type="dxa" w:w="5904"/>
            <w:vAlign w:val="center"/>
          </w:tcPr>
          <w:p>
            <w:pPr>
              <w:spacing w:after="0"/>
            </w:pPr>
            <w:r/>
            <w:r>
              <w:rPr>
                <w:rFonts w:ascii="Arial" w:hAnsi="Arial"/>
                <w:b w:val="0"/>
                <w:color w:val="26364D"/>
                <w:sz w:val="15"/>
              </w:rPr>
              <w:t>—</w:t>
            </w:r>
          </w:p>
        </w:tc>
      </w:tr>
      <w:tr>
        <w:tc>
          <w:tcPr>
            <w:tcW w:type="dxa" w:w="1008"/>
            <w:shd w:fill="F4F6F8"/>
            <w:vAlign w:val="center"/>
          </w:tcPr>
          <w:p>
            <w:pPr>
              <w:spacing w:after="0"/>
            </w:pPr>
            <w:r/>
            <w:r>
              <w:rPr>
                <w:rFonts w:ascii="Arial" w:hAnsi="Arial"/>
                <w:b w:val="0"/>
                <w:color w:val="26364D"/>
                <w:sz w:val="15"/>
              </w:rPr>
              <w:t>Function</w:t>
            </w:r>
          </w:p>
        </w:tc>
        <w:tc>
          <w:tcPr>
            <w:tcW w:type="dxa" w:w="2448"/>
            <w:shd w:fill="F4F6F8"/>
            <w:vAlign w:val="center"/>
          </w:tcPr>
          <w:p>
            <w:pPr>
              <w:spacing w:after="0"/>
            </w:pPr>
            <w:r/>
            <w:r>
              <w:rPr>
                <w:rFonts w:ascii="Arial" w:hAnsi="Arial"/>
                <w:b w:val="0"/>
                <w:color w:val="26364D"/>
                <w:sz w:val="15"/>
              </w:rPr>
              <w:t>run_walk_forward</w:t>
            </w:r>
          </w:p>
        </w:tc>
        <w:tc>
          <w:tcPr>
            <w:tcW w:type="dxa" w:w="720"/>
            <w:shd w:fill="F4F6F8"/>
            <w:vAlign w:val="center"/>
          </w:tcPr>
          <w:p>
            <w:pPr>
              <w:spacing w:after="0"/>
            </w:pPr>
            <w:r/>
            <w:r>
              <w:rPr>
                <w:rFonts w:ascii="Arial" w:hAnsi="Arial"/>
                <w:b w:val="0"/>
                <w:color w:val="26364D"/>
                <w:sz w:val="15"/>
              </w:rPr>
              <w:t>20</w:t>
            </w:r>
          </w:p>
        </w:tc>
        <w:tc>
          <w:tcPr>
            <w:tcW w:type="dxa" w:w="5904"/>
            <w:shd w:fill="F4F6F8"/>
            <w:vAlign w:val="center"/>
          </w:tcPr>
          <w:p>
            <w:pPr>
              <w:spacing w:after="0"/>
            </w:pPr>
            <w:r/>
            <w:r>
              <w:rPr>
                <w:rFonts w:ascii="Arial" w:hAnsi="Arial"/>
                <w:b w:val="0"/>
                <w:color w:val="26364D"/>
                <w:sz w:val="15"/>
              </w:rPr>
              <w:t>Tune only on each past train window, then evaluate the next window.</w:t>
            </w:r>
          </w:p>
        </w:tc>
      </w:tr>
    </w:tbl>
    <w:p>
      <w:pPr>
        <w:spacing w:after="0"/>
      </w:pPr>
    </w:p>
    <w:p>
      <w:r/>
    </w:p>
    <w:p>
      <w:pPr>
        <w:keepLines w:val="0"/>
      </w:pPr>
      <w:r>
        <w:rPr>
          <w:b/>
          <w:color w:val="172033"/>
          <w:sz w:val="36"/>
        </w:rPr>
        <w:t>Appendix C. Database schema and data dictionaries</w:t>
      </w:r>
    </w:p>
    <w:p>
      <w:pPr>
        <w:keepLines w:val="0"/>
      </w:pPr>
      <w:r>
        <w:rPr>
          <w:b/>
          <w:color w:val="2368A2"/>
          <w:sz w:val="26"/>
        </w:rPr>
        <w:t>database.py</w:t>
      </w:r>
    </w:p>
    <w:p>
      <w:pPr>
        <w:keepLines w:val="0"/>
      </w:pPr>
      <w:r>
        <w:rPr>
          <w:b/>
          <w:color w:val="7547A3"/>
          <w:sz w:val="20"/>
        </w:rPr>
        <w:t>setups</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2880"/>
            <w:shd w:fill="172033"/>
            <w:vAlign w:val="center"/>
          </w:tcPr>
          <w:p>
            <w:pPr>
              <w:spacing w:after="0"/>
            </w:pPr>
            <w:r/>
            <w:r>
              <w:rPr>
                <w:rFonts w:ascii="Arial" w:hAnsi="Arial"/>
                <w:b/>
                <w:color w:val="FFFFFF"/>
                <w:sz w:val="16"/>
              </w:rPr>
              <w:t>Column</w:t>
            </w:r>
          </w:p>
        </w:tc>
        <w:tc>
          <w:tcPr>
            <w:tcW w:type="dxa" w:w="7128"/>
            <w:shd w:fill="172033"/>
            <w:vAlign w:val="center"/>
          </w:tcPr>
          <w:p>
            <w:pPr>
              <w:spacing w:after="0"/>
            </w:pPr>
            <w:r/>
            <w:r>
              <w:rPr>
                <w:rFonts w:ascii="Arial" w:hAnsi="Arial"/>
                <w:b/>
                <w:color w:val="FFFFFF"/>
                <w:sz w:val="16"/>
              </w:rPr>
              <w:t>Definition</w:t>
            </w:r>
          </w:p>
        </w:tc>
      </w:tr>
      <w:tr>
        <w:tc>
          <w:tcPr>
            <w:tcW w:type="dxa" w:w="2880"/>
            <w:vAlign w:val="center"/>
          </w:tcPr>
          <w:p>
            <w:pPr>
              <w:spacing w:after="0"/>
            </w:pPr>
            <w:r/>
            <w:r>
              <w:rPr>
                <w:rFonts w:ascii="Arial" w:hAnsi="Arial"/>
                <w:b w:val="0"/>
                <w:color w:val="26364D"/>
                <w:sz w:val="15"/>
              </w:rPr>
              <w:t>id</w:t>
            </w:r>
          </w:p>
        </w:tc>
        <w:tc>
          <w:tcPr>
            <w:tcW w:type="dxa" w:w="7128"/>
            <w:vAlign w:val="center"/>
          </w:tcPr>
          <w:p>
            <w:pPr>
              <w:spacing w:after="0"/>
            </w:pPr>
            <w:r/>
            <w:r>
              <w:rPr>
                <w:rFonts w:ascii="Arial" w:hAnsi="Arial"/>
                <w:b w:val="0"/>
                <w:color w:val="26364D"/>
                <w:sz w:val="15"/>
              </w:rPr>
              <w:t>INTEGER PRIMARY KEY AUTOINCREMENT</w:t>
            </w:r>
          </w:p>
        </w:tc>
      </w:tr>
      <w:tr>
        <w:tc>
          <w:tcPr>
            <w:tcW w:type="dxa" w:w="2880"/>
            <w:shd w:fill="F4F6F8"/>
            <w:vAlign w:val="center"/>
          </w:tcPr>
          <w:p>
            <w:pPr>
              <w:spacing w:after="0"/>
            </w:pPr>
            <w:r/>
            <w:r>
              <w:rPr>
                <w:rFonts w:ascii="Arial" w:hAnsi="Arial"/>
                <w:b w:val="0"/>
                <w:color w:val="26364D"/>
                <w:sz w:val="15"/>
              </w:rPr>
              <w:t>fired_at</w:t>
            </w:r>
          </w:p>
        </w:tc>
        <w:tc>
          <w:tcPr>
            <w:tcW w:type="dxa" w:w="7128"/>
            <w:shd w:fill="F4F6F8"/>
            <w:vAlign w:val="center"/>
          </w:tcPr>
          <w:p>
            <w:pPr>
              <w:spacing w:after="0"/>
            </w:pPr>
            <w:r/>
            <w:r>
              <w:rPr>
                <w:rFonts w:ascii="Arial" w:hAnsi="Arial"/>
                <w:b w:val="0"/>
                <w:color w:val="26364D"/>
                <w:sz w:val="15"/>
              </w:rPr>
              <w:t>TEXT NOT NULL</w:t>
            </w:r>
          </w:p>
        </w:tc>
      </w:tr>
      <w:tr>
        <w:tc>
          <w:tcPr>
            <w:tcW w:type="dxa" w:w="2880"/>
            <w:vAlign w:val="center"/>
          </w:tcPr>
          <w:p>
            <w:pPr>
              <w:spacing w:after="0"/>
            </w:pPr>
            <w:r/>
            <w:r>
              <w:rPr>
                <w:rFonts w:ascii="Arial" w:hAnsi="Arial"/>
                <w:b w:val="0"/>
                <w:color w:val="26364D"/>
                <w:sz w:val="15"/>
              </w:rPr>
              <w:t>fired_ts</w:t>
            </w:r>
          </w:p>
        </w:tc>
        <w:tc>
          <w:tcPr>
            <w:tcW w:type="dxa" w:w="7128"/>
            <w:vAlign w:val="center"/>
          </w:tcPr>
          <w:p>
            <w:pPr>
              <w:spacing w:after="0"/>
            </w:pPr>
            <w:r/>
            <w:r>
              <w:rPr>
                <w:rFonts w:ascii="Arial" w:hAnsi="Arial"/>
                <w:b w:val="0"/>
                <w:color w:val="26364D"/>
                <w:sz w:val="15"/>
              </w:rPr>
              <w:t>REAL NOT NULL</w:t>
            </w:r>
          </w:p>
        </w:tc>
      </w:tr>
      <w:tr>
        <w:tc>
          <w:tcPr>
            <w:tcW w:type="dxa" w:w="2880"/>
            <w:shd w:fill="F4F6F8"/>
            <w:vAlign w:val="center"/>
          </w:tcPr>
          <w:p>
            <w:pPr>
              <w:spacing w:after="0"/>
            </w:pPr>
            <w:r/>
            <w:r>
              <w:rPr>
                <w:rFonts w:ascii="Arial" w:hAnsi="Arial"/>
                <w:b w:val="0"/>
                <w:color w:val="26364D"/>
                <w:sz w:val="15"/>
              </w:rPr>
              <w:t>name</w:t>
            </w:r>
          </w:p>
        </w:tc>
        <w:tc>
          <w:tcPr>
            <w:tcW w:type="dxa" w:w="7128"/>
            <w:shd w:fill="F4F6F8"/>
            <w:vAlign w:val="center"/>
          </w:tcPr>
          <w:p>
            <w:pPr>
              <w:spacing w:after="0"/>
            </w:pPr>
            <w:r/>
            <w:r>
              <w:rPr>
                <w:rFonts w:ascii="Arial" w:hAnsi="Arial"/>
                <w:b w:val="0"/>
                <w:color w:val="26364D"/>
                <w:sz w:val="15"/>
              </w:rPr>
              <w:t>TEXT NOT NULL</w:t>
            </w:r>
          </w:p>
        </w:tc>
      </w:tr>
      <w:tr>
        <w:tc>
          <w:tcPr>
            <w:tcW w:type="dxa" w:w="2880"/>
            <w:vAlign w:val="center"/>
          </w:tcPr>
          <w:p>
            <w:pPr>
              <w:spacing w:after="0"/>
            </w:pPr>
            <w:r/>
            <w:r>
              <w:rPr>
                <w:rFonts w:ascii="Arial" w:hAnsi="Arial"/>
                <w:b w:val="0"/>
                <w:color w:val="26364D"/>
                <w:sz w:val="15"/>
              </w:rPr>
              <w:t>pattern_type</w:t>
            </w:r>
          </w:p>
        </w:tc>
        <w:tc>
          <w:tcPr>
            <w:tcW w:type="dxa" w:w="7128"/>
            <w:vAlign w:val="center"/>
          </w:tcPr>
          <w:p>
            <w:pPr>
              <w:spacing w:after="0"/>
            </w:pPr>
            <w:r/>
            <w:r>
              <w:rPr>
                <w:rFonts w:ascii="Arial" w:hAnsi="Arial"/>
                <w:b w:val="0"/>
                <w:color w:val="26364D"/>
                <w:sz w:val="15"/>
              </w:rPr>
              <w:t>TEXT NOT NULL DEFAULT ''</w:t>
            </w:r>
          </w:p>
        </w:tc>
      </w:tr>
      <w:tr>
        <w:tc>
          <w:tcPr>
            <w:tcW w:type="dxa" w:w="2880"/>
            <w:shd w:fill="F4F6F8"/>
            <w:vAlign w:val="center"/>
          </w:tcPr>
          <w:p>
            <w:pPr>
              <w:spacing w:after="0"/>
            </w:pPr>
            <w:r/>
            <w:r>
              <w:rPr>
                <w:rFonts w:ascii="Arial" w:hAnsi="Arial"/>
                <w:b w:val="0"/>
                <w:color w:val="26364D"/>
                <w:sz w:val="15"/>
              </w:rPr>
              <w:t>direction</w:t>
            </w:r>
          </w:p>
        </w:tc>
        <w:tc>
          <w:tcPr>
            <w:tcW w:type="dxa" w:w="7128"/>
            <w:shd w:fill="F4F6F8"/>
            <w:vAlign w:val="center"/>
          </w:tcPr>
          <w:p>
            <w:pPr>
              <w:spacing w:after="0"/>
            </w:pPr>
            <w:r/>
            <w:r>
              <w:rPr>
                <w:rFonts w:ascii="Arial" w:hAnsi="Arial"/>
                <w:b w:val="0"/>
                <w:color w:val="26364D"/>
                <w:sz w:val="15"/>
              </w:rPr>
              <w:t>TEXT NOT NULL</w:t>
            </w:r>
          </w:p>
        </w:tc>
      </w:tr>
      <w:tr>
        <w:tc>
          <w:tcPr>
            <w:tcW w:type="dxa" w:w="2880"/>
            <w:vAlign w:val="center"/>
          </w:tcPr>
          <w:p>
            <w:pPr>
              <w:spacing w:after="0"/>
            </w:pPr>
            <w:r/>
            <w:r>
              <w:rPr>
                <w:rFonts w:ascii="Arial" w:hAnsi="Arial"/>
                <w:b w:val="0"/>
                <w:color w:val="26364D"/>
                <w:sz w:val="15"/>
              </w:rPr>
              <w:t>timeframe</w:t>
            </w:r>
          </w:p>
        </w:tc>
        <w:tc>
          <w:tcPr>
            <w:tcW w:type="dxa" w:w="7128"/>
            <w:vAlign w:val="center"/>
          </w:tcPr>
          <w:p>
            <w:pPr>
              <w:spacing w:after="0"/>
            </w:pPr>
            <w:r/>
            <w:r>
              <w:rPr>
                <w:rFonts w:ascii="Arial" w:hAnsi="Arial"/>
                <w:b w:val="0"/>
                <w:color w:val="26364D"/>
                <w:sz w:val="15"/>
              </w:rPr>
              <w:t>TEXT NOT NULL</w:t>
            </w:r>
          </w:p>
        </w:tc>
      </w:tr>
      <w:tr>
        <w:tc>
          <w:tcPr>
            <w:tcW w:type="dxa" w:w="2880"/>
            <w:shd w:fill="F4F6F8"/>
            <w:vAlign w:val="center"/>
          </w:tcPr>
          <w:p>
            <w:pPr>
              <w:spacing w:after="0"/>
            </w:pPr>
            <w:r/>
            <w:r>
              <w:rPr>
                <w:rFonts w:ascii="Arial" w:hAnsi="Arial"/>
                <w:b w:val="0"/>
                <w:color w:val="26364D"/>
                <w:sz w:val="15"/>
              </w:rPr>
              <w:t>entry</w:t>
            </w:r>
          </w:p>
        </w:tc>
        <w:tc>
          <w:tcPr>
            <w:tcW w:type="dxa" w:w="7128"/>
            <w:shd w:fill="F4F6F8"/>
            <w:vAlign w:val="center"/>
          </w:tcPr>
          <w:p>
            <w:pPr>
              <w:spacing w:after="0"/>
            </w:pPr>
            <w:r/>
            <w:r>
              <w:rPr>
                <w:rFonts w:ascii="Arial" w:hAnsi="Arial"/>
                <w:b w:val="0"/>
                <w:color w:val="26364D"/>
                <w:sz w:val="15"/>
              </w:rPr>
              <w:t>REAL NOT NULL</w:t>
            </w:r>
          </w:p>
        </w:tc>
      </w:tr>
      <w:tr>
        <w:tc>
          <w:tcPr>
            <w:tcW w:type="dxa" w:w="2880"/>
            <w:vAlign w:val="center"/>
          </w:tcPr>
          <w:p>
            <w:pPr>
              <w:spacing w:after="0"/>
            </w:pPr>
            <w:r/>
            <w:r>
              <w:rPr>
                <w:rFonts w:ascii="Arial" w:hAnsi="Arial"/>
                <w:b w:val="0"/>
                <w:color w:val="26364D"/>
                <w:sz w:val="15"/>
              </w:rPr>
              <w:t>stop_loss</w:t>
            </w:r>
          </w:p>
        </w:tc>
        <w:tc>
          <w:tcPr>
            <w:tcW w:type="dxa" w:w="7128"/>
            <w:vAlign w:val="center"/>
          </w:tcPr>
          <w:p>
            <w:pPr>
              <w:spacing w:after="0"/>
            </w:pPr>
            <w:r/>
            <w:r>
              <w:rPr>
                <w:rFonts w:ascii="Arial" w:hAnsi="Arial"/>
                <w:b w:val="0"/>
                <w:color w:val="26364D"/>
                <w:sz w:val="15"/>
              </w:rPr>
              <w:t>REAL NOT NULL</w:t>
            </w:r>
          </w:p>
        </w:tc>
      </w:tr>
      <w:tr>
        <w:tc>
          <w:tcPr>
            <w:tcW w:type="dxa" w:w="2880"/>
            <w:shd w:fill="F4F6F8"/>
            <w:vAlign w:val="center"/>
          </w:tcPr>
          <w:p>
            <w:pPr>
              <w:spacing w:after="0"/>
            </w:pPr>
            <w:r/>
            <w:r>
              <w:rPr>
                <w:rFonts w:ascii="Arial" w:hAnsi="Arial"/>
                <w:b w:val="0"/>
                <w:color w:val="26364D"/>
                <w:sz w:val="15"/>
              </w:rPr>
              <w:t>take_profit</w:t>
            </w:r>
          </w:p>
        </w:tc>
        <w:tc>
          <w:tcPr>
            <w:tcW w:type="dxa" w:w="7128"/>
            <w:shd w:fill="F4F6F8"/>
            <w:vAlign w:val="center"/>
          </w:tcPr>
          <w:p>
            <w:pPr>
              <w:spacing w:after="0"/>
            </w:pPr>
            <w:r/>
            <w:r>
              <w:rPr>
                <w:rFonts w:ascii="Arial" w:hAnsi="Arial"/>
                <w:b w:val="0"/>
                <w:color w:val="26364D"/>
                <w:sz w:val="15"/>
              </w:rPr>
              <w:t>REAL NOT NULL</w:t>
            </w:r>
          </w:p>
        </w:tc>
      </w:tr>
      <w:tr>
        <w:tc>
          <w:tcPr>
            <w:tcW w:type="dxa" w:w="2880"/>
            <w:vAlign w:val="center"/>
          </w:tcPr>
          <w:p>
            <w:pPr>
              <w:spacing w:after="0"/>
            </w:pPr>
            <w:r/>
            <w:r>
              <w:rPr>
                <w:rFonts w:ascii="Arial" w:hAnsi="Arial"/>
                <w:b w:val="0"/>
                <w:color w:val="26364D"/>
                <w:sz w:val="15"/>
              </w:rPr>
              <w:t>rr</w:t>
            </w:r>
          </w:p>
        </w:tc>
        <w:tc>
          <w:tcPr>
            <w:tcW w:type="dxa" w:w="7128"/>
            <w:vAlign w:val="center"/>
          </w:tcPr>
          <w:p>
            <w:pPr>
              <w:spacing w:after="0"/>
            </w:pPr>
            <w:r/>
            <w:r>
              <w:rPr>
                <w:rFonts w:ascii="Arial" w:hAnsi="Arial"/>
                <w:b w:val="0"/>
                <w:color w:val="26364D"/>
                <w:sz w:val="15"/>
              </w:rPr>
              <w:t>REAL NOT NULL DEFAULT 0</w:t>
            </w:r>
          </w:p>
        </w:tc>
      </w:tr>
      <w:tr>
        <w:tc>
          <w:tcPr>
            <w:tcW w:type="dxa" w:w="2880"/>
            <w:shd w:fill="F4F6F8"/>
            <w:vAlign w:val="center"/>
          </w:tcPr>
          <w:p>
            <w:pPr>
              <w:spacing w:after="0"/>
            </w:pPr>
            <w:r/>
            <w:r>
              <w:rPr>
                <w:rFonts w:ascii="Arial" w:hAnsi="Arial"/>
                <w:b w:val="0"/>
                <w:color w:val="26364D"/>
                <w:sz w:val="15"/>
              </w:rPr>
              <w:t>confidence</w:t>
            </w:r>
          </w:p>
        </w:tc>
        <w:tc>
          <w:tcPr>
            <w:tcW w:type="dxa" w:w="7128"/>
            <w:shd w:fill="F4F6F8"/>
            <w:vAlign w:val="center"/>
          </w:tcPr>
          <w:p>
            <w:pPr>
              <w:spacing w:after="0"/>
            </w:pPr>
            <w:r/>
            <w:r>
              <w:rPr>
                <w:rFonts w:ascii="Arial" w:hAnsi="Arial"/>
                <w:b w:val="0"/>
                <w:color w:val="26364D"/>
                <w:sz w:val="15"/>
              </w:rPr>
              <w:t>REAL NOT NULL</w:t>
            </w:r>
          </w:p>
        </w:tc>
      </w:tr>
      <w:tr>
        <w:tc>
          <w:tcPr>
            <w:tcW w:type="dxa" w:w="2880"/>
            <w:vAlign w:val="center"/>
          </w:tcPr>
          <w:p>
            <w:pPr>
              <w:spacing w:after="0"/>
            </w:pPr>
            <w:r/>
            <w:r>
              <w:rPr>
                <w:rFonts w:ascii="Arial" w:hAnsi="Arial"/>
                <w:b w:val="0"/>
                <w:color w:val="26364D"/>
                <w:sz w:val="15"/>
              </w:rPr>
              <w:t>grade</w:t>
            </w:r>
          </w:p>
        </w:tc>
        <w:tc>
          <w:tcPr>
            <w:tcW w:type="dxa" w:w="7128"/>
            <w:vAlign w:val="center"/>
          </w:tcPr>
          <w:p>
            <w:pPr>
              <w:spacing w:after="0"/>
            </w:pPr>
            <w:r/>
            <w:r>
              <w:rPr>
                <w:rFonts w:ascii="Arial" w:hAnsi="Arial"/>
                <w:b w:val="0"/>
                <w:color w:val="26364D"/>
                <w:sz w:val="15"/>
              </w:rPr>
              <w:t>TEXT NOT NULL DEFAULT 'C'</w:t>
            </w:r>
          </w:p>
        </w:tc>
      </w:tr>
      <w:tr>
        <w:tc>
          <w:tcPr>
            <w:tcW w:type="dxa" w:w="2880"/>
            <w:shd w:fill="F4F6F8"/>
            <w:vAlign w:val="center"/>
          </w:tcPr>
          <w:p>
            <w:pPr>
              <w:spacing w:after="0"/>
            </w:pPr>
            <w:r/>
            <w:r>
              <w:rPr>
                <w:rFonts w:ascii="Arial" w:hAnsi="Arial"/>
                <w:b w:val="0"/>
                <w:color w:val="26364D"/>
                <w:sz w:val="15"/>
              </w:rPr>
              <w:t>confluence_score</w:t>
            </w:r>
          </w:p>
        </w:tc>
        <w:tc>
          <w:tcPr>
            <w:tcW w:type="dxa" w:w="7128"/>
            <w:shd w:fill="F4F6F8"/>
            <w:vAlign w:val="center"/>
          </w:tcPr>
          <w:p>
            <w:pPr>
              <w:spacing w:after="0"/>
            </w:pPr>
            <w:r/>
            <w:r>
              <w:rPr>
                <w:rFonts w:ascii="Arial" w:hAnsi="Arial"/>
                <w:b w:val="0"/>
                <w:color w:val="26364D"/>
                <w:sz w:val="15"/>
              </w:rPr>
              <w:t>INTEGER NOT NULL DEFAULT 0</w:t>
            </w:r>
          </w:p>
        </w:tc>
      </w:tr>
      <w:tr>
        <w:tc>
          <w:tcPr>
            <w:tcW w:type="dxa" w:w="2880"/>
            <w:vAlign w:val="center"/>
          </w:tcPr>
          <w:p>
            <w:pPr>
              <w:spacing w:after="0"/>
            </w:pPr>
            <w:r/>
            <w:r>
              <w:rPr>
                <w:rFonts w:ascii="Arial" w:hAnsi="Arial"/>
                <w:b w:val="0"/>
                <w:color w:val="26364D"/>
                <w:sz w:val="15"/>
              </w:rPr>
              <w:t>confluence_cats</w:t>
            </w:r>
          </w:p>
        </w:tc>
        <w:tc>
          <w:tcPr>
            <w:tcW w:type="dxa" w:w="7128"/>
            <w:vAlign w:val="center"/>
          </w:tcPr>
          <w:p>
            <w:pPr>
              <w:spacing w:after="0"/>
            </w:pPr>
            <w:r/>
            <w:r>
              <w:rPr>
                <w:rFonts w:ascii="Arial" w:hAnsi="Arial"/>
                <w:b w:val="0"/>
                <w:color w:val="26364D"/>
                <w:sz w:val="15"/>
              </w:rPr>
              <w:t>TEXT NOT NULL DEFAULT '[]'</w:t>
            </w:r>
          </w:p>
        </w:tc>
      </w:tr>
      <w:tr>
        <w:tc>
          <w:tcPr>
            <w:tcW w:type="dxa" w:w="2880"/>
            <w:shd w:fill="F4F6F8"/>
            <w:vAlign w:val="center"/>
          </w:tcPr>
          <w:p>
            <w:pPr>
              <w:spacing w:after="0"/>
            </w:pPr>
            <w:r/>
            <w:r>
              <w:rPr>
                <w:rFonts w:ascii="Arial" w:hAnsi="Arial"/>
                <w:b w:val="0"/>
                <w:color w:val="26364D"/>
                <w:sz w:val="15"/>
              </w:rPr>
              <w:t>session_name</w:t>
            </w:r>
          </w:p>
        </w:tc>
        <w:tc>
          <w:tcPr>
            <w:tcW w:type="dxa" w:w="7128"/>
            <w:shd w:fill="F4F6F8"/>
            <w:vAlign w:val="center"/>
          </w:tcPr>
          <w:p>
            <w:pPr>
              <w:spacing w:after="0"/>
            </w:pPr>
            <w:r/>
            <w:r>
              <w:rPr>
                <w:rFonts w:ascii="Arial" w:hAnsi="Arial"/>
                <w:b w:val="0"/>
                <w:color w:val="26364D"/>
                <w:sz w:val="15"/>
              </w:rPr>
              <w:t>TEXT NOT NULL DEFAULT ''</w:t>
            </w:r>
          </w:p>
        </w:tc>
      </w:tr>
      <w:tr>
        <w:tc>
          <w:tcPr>
            <w:tcW w:type="dxa" w:w="2880"/>
            <w:vAlign w:val="center"/>
          </w:tcPr>
          <w:p>
            <w:pPr>
              <w:spacing w:after="0"/>
            </w:pPr>
            <w:r/>
            <w:r>
              <w:rPr>
                <w:rFonts w:ascii="Arial" w:hAnsi="Arial"/>
                <w:b w:val="0"/>
                <w:color w:val="26364D"/>
                <w:sz w:val="15"/>
              </w:rPr>
              <w:t>notes</w:t>
            </w:r>
          </w:p>
        </w:tc>
        <w:tc>
          <w:tcPr>
            <w:tcW w:type="dxa" w:w="7128"/>
            <w:vAlign w:val="center"/>
          </w:tcPr>
          <w:p>
            <w:pPr>
              <w:spacing w:after="0"/>
            </w:pPr>
            <w:r/>
            <w:r>
              <w:rPr>
                <w:rFonts w:ascii="Arial" w:hAnsi="Arial"/>
                <w:b w:val="0"/>
                <w:color w:val="26364D"/>
                <w:sz w:val="15"/>
              </w:rPr>
              <w:t>TEXT NOT NULL DEFAULT ''</w:t>
            </w:r>
          </w:p>
        </w:tc>
      </w:tr>
      <w:tr>
        <w:tc>
          <w:tcPr>
            <w:tcW w:type="dxa" w:w="2880"/>
            <w:shd w:fill="F4F6F8"/>
            <w:vAlign w:val="center"/>
          </w:tcPr>
          <w:p>
            <w:pPr>
              <w:spacing w:after="0"/>
            </w:pPr>
            <w:r/>
            <w:r>
              <w:rPr>
                <w:rFonts w:ascii="Arial" w:hAnsi="Arial"/>
                <w:b w:val="0"/>
                <w:color w:val="26364D"/>
                <w:sz w:val="15"/>
              </w:rPr>
              <w:t>outcome</w:t>
            </w:r>
          </w:p>
        </w:tc>
        <w:tc>
          <w:tcPr>
            <w:tcW w:type="dxa" w:w="7128"/>
            <w:shd w:fill="F4F6F8"/>
            <w:vAlign w:val="center"/>
          </w:tcPr>
          <w:p>
            <w:pPr>
              <w:spacing w:after="0"/>
            </w:pPr>
            <w:r/>
            <w:r>
              <w:rPr>
                <w:rFonts w:ascii="Arial" w:hAnsi="Arial"/>
                <w:b w:val="0"/>
                <w:color w:val="26364D"/>
                <w:sz w:val="15"/>
              </w:rPr>
              <w:t>TEXT NOT NULL DEFAULT 'pending'</w:t>
            </w:r>
          </w:p>
        </w:tc>
      </w:tr>
      <w:tr>
        <w:tc>
          <w:tcPr>
            <w:tcW w:type="dxa" w:w="2880"/>
            <w:vAlign w:val="center"/>
          </w:tcPr>
          <w:p>
            <w:pPr>
              <w:spacing w:after="0"/>
            </w:pPr>
            <w:r/>
            <w:r>
              <w:rPr>
                <w:rFonts w:ascii="Arial" w:hAnsi="Arial"/>
                <w:b w:val="0"/>
                <w:color w:val="26364D"/>
                <w:sz w:val="15"/>
              </w:rPr>
              <w:t>exit_price</w:t>
            </w:r>
          </w:p>
        </w:tc>
        <w:tc>
          <w:tcPr>
            <w:tcW w:type="dxa" w:w="7128"/>
            <w:vAlign w:val="center"/>
          </w:tcPr>
          <w:p>
            <w:pPr>
              <w:spacing w:after="0"/>
            </w:pPr>
            <w:r/>
            <w:r>
              <w:rPr>
                <w:rFonts w:ascii="Arial" w:hAnsi="Arial"/>
                <w:b w:val="0"/>
                <w:color w:val="26364D"/>
                <w:sz w:val="15"/>
              </w:rPr>
              <w:t>REAL NOT NULL DEFAULT 0</w:t>
            </w:r>
          </w:p>
        </w:tc>
      </w:tr>
      <w:tr>
        <w:tc>
          <w:tcPr>
            <w:tcW w:type="dxa" w:w="2880"/>
            <w:shd w:fill="F4F6F8"/>
            <w:vAlign w:val="center"/>
          </w:tcPr>
          <w:p>
            <w:pPr>
              <w:spacing w:after="0"/>
            </w:pPr>
            <w:r/>
            <w:r>
              <w:rPr>
                <w:rFonts w:ascii="Arial" w:hAnsi="Arial"/>
                <w:b w:val="0"/>
                <w:color w:val="26364D"/>
                <w:sz w:val="15"/>
              </w:rPr>
              <w:t>exit_ts</w:t>
            </w:r>
          </w:p>
        </w:tc>
        <w:tc>
          <w:tcPr>
            <w:tcW w:type="dxa" w:w="7128"/>
            <w:shd w:fill="F4F6F8"/>
            <w:vAlign w:val="center"/>
          </w:tcPr>
          <w:p>
            <w:pPr>
              <w:spacing w:after="0"/>
            </w:pPr>
            <w:r/>
            <w:r>
              <w:rPr>
                <w:rFonts w:ascii="Arial" w:hAnsi="Arial"/>
                <w:b w:val="0"/>
                <w:color w:val="26364D"/>
                <w:sz w:val="15"/>
              </w:rPr>
              <w:t>TEXT NOT NULL DEFAULT ''</w:t>
            </w:r>
          </w:p>
        </w:tc>
      </w:tr>
      <w:tr>
        <w:tc>
          <w:tcPr>
            <w:tcW w:type="dxa" w:w="2880"/>
            <w:vAlign w:val="center"/>
          </w:tcPr>
          <w:p>
            <w:pPr>
              <w:spacing w:after="0"/>
            </w:pPr>
            <w:r/>
            <w:r>
              <w:rPr>
                <w:rFonts w:ascii="Arial" w:hAnsi="Arial"/>
                <w:b w:val="0"/>
                <w:color w:val="26364D"/>
                <w:sz w:val="15"/>
              </w:rPr>
              <w:t>pnl_r</w:t>
            </w:r>
          </w:p>
        </w:tc>
        <w:tc>
          <w:tcPr>
            <w:tcW w:type="dxa" w:w="7128"/>
            <w:vAlign w:val="center"/>
          </w:tcPr>
          <w:p>
            <w:pPr>
              <w:spacing w:after="0"/>
            </w:pPr>
            <w:r/>
            <w:r>
              <w:rPr>
                <w:rFonts w:ascii="Arial" w:hAnsi="Arial"/>
                <w:b w:val="0"/>
                <w:color w:val="26364D"/>
                <w:sz w:val="15"/>
              </w:rPr>
              <w:t>REAL NOT NULL DEFAULT 0</w:t>
            </w:r>
          </w:p>
        </w:tc>
      </w:tr>
      <w:tr>
        <w:tc>
          <w:tcPr>
            <w:tcW w:type="dxa" w:w="2880"/>
            <w:shd w:fill="F4F6F8"/>
            <w:vAlign w:val="center"/>
          </w:tcPr>
          <w:p>
            <w:pPr>
              <w:spacing w:after="0"/>
            </w:pPr>
            <w:r/>
            <w:r>
              <w:rPr>
                <w:rFonts w:ascii="Arial" w:hAnsi="Arial"/>
                <w:b w:val="0"/>
                <w:color w:val="26364D"/>
                <w:sz w:val="15"/>
              </w:rPr>
              <w:t>bars_to_exit</w:t>
            </w:r>
          </w:p>
        </w:tc>
        <w:tc>
          <w:tcPr>
            <w:tcW w:type="dxa" w:w="7128"/>
            <w:shd w:fill="F4F6F8"/>
            <w:vAlign w:val="center"/>
          </w:tcPr>
          <w:p>
            <w:pPr>
              <w:spacing w:after="0"/>
            </w:pPr>
            <w:r/>
            <w:r>
              <w:rPr>
                <w:rFonts w:ascii="Arial" w:hAnsi="Arial"/>
                <w:b w:val="0"/>
                <w:color w:val="26364D"/>
                <w:sz w:val="15"/>
              </w:rPr>
              <w:t>INTEGER NOT NULL DEFAULT 0</w:t>
            </w:r>
          </w:p>
        </w:tc>
      </w:tr>
      <w:tr>
        <w:tc>
          <w:tcPr>
            <w:tcW w:type="dxa" w:w="2880"/>
            <w:vAlign w:val="center"/>
          </w:tcPr>
          <w:p>
            <w:pPr>
              <w:spacing w:after="0"/>
            </w:pPr>
            <w:r/>
            <w:r>
              <w:rPr>
                <w:rFonts w:ascii="Arial" w:hAnsi="Arial"/>
                <w:b w:val="0"/>
                <w:color w:val="26364D"/>
                <w:sz w:val="15"/>
              </w:rPr>
              <w:t>max_favorable</w:t>
            </w:r>
          </w:p>
        </w:tc>
        <w:tc>
          <w:tcPr>
            <w:tcW w:type="dxa" w:w="7128"/>
            <w:vAlign w:val="center"/>
          </w:tcPr>
          <w:p>
            <w:pPr>
              <w:spacing w:after="0"/>
            </w:pPr>
            <w:r/>
            <w:r>
              <w:rPr>
                <w:rFonts w:ascii="Arial" w:hAnsi="Arial"/>
                <w:b w:val="0"/>
                <w:color w:val="26364D"/>
                <w:sz w:val="15"/>
              </w:rPr>
              <w:t>REAL NOT NULL DEFAULT 0</w:t>
            </w:r>
          </w:p>
        </w:tc>
      </w:tr>
      <w:tr>
        <w:tc>
          <w:tcPr>
            <w:tcW w:type="dxa" w:w="2880"/>
            <w:shd w:fill="F4F6F8"/>
            <w:vAlign w:val="center"/>
          </w:tcPr>
          <w:p>
            <w:pPr>
              <w:spacing w:after="0"/>
            </w:pPr>
            <w:r/>
            <w:r>
              <w:rPr>
                <w:rFonts w:ascii="Arial" w:hAnsi="Arial"/>
                <w:b w:val="0"/>
                <w:color w:val="26364D"/>
                <w:sz w:val="15"/>
              </w:rPr>
              <w:t>max_adverse</w:t>
            </w:r>
          </w:p>
        </w:tc>
        <w:tc>
          <w:tcPr>
            <w:tcW w:type="dxa" w:w="7128"/>
            <w:shd w:fill="F4F6F8"/>
            <w:vAlign w:val="center"/>
          </w:tcPr>
          <w:p>
            <w:pPr>
              <w:spacing w:after="0"/>
            </w:pPr>
            <w:r/>
            <w:r>
              <w:rPr>
                <w:rFonts w:ascii="Arial" w:hAnsi="Arial"/>
                <w:b w:val="0"/>
                <w:color w:val="26364D"/>
                <w:sz w:val="15"/>
              </w:rPr>
              <w:t>REAL NOT NULL DEFAULT 0</w:t>
            </w:r>
          </w:p>
        </w:tc>
      </w:tr>
      <w:tr>
        <w:tc>
          <w:tcPr>
            <w:tcW w:type="dxa" w:w="2880"/>
            <w:vAlign w:val="center"/>
          </w:tcPr>
          <w:p>
            <w:pPr>
              <w:spacing w:after="0"/>
            </w:pPr>
            <w:r/>
            <w:r>
              <w:rPr>
                <w:rFonts w:ascii="Arial" w:hAnsi="Arial"/>
                <w:b w:val="0"/>
                <w:color w:val="26364D"/>
                <w:sz w:val="15"/>
              </w:rPr>
              <w:t>resolution_method</w:t>
            </w:r>
          </w:p>
        </w:tc>
        <w:tc>
          <w:tcPr>
            <w:tcW w:type="dxa" w:w="7128"/>
            <w:vAlign w:val="center"/>
          </w:tcPr>
          <w:p>
            <w:pPr>
              <w:spacing w:after="0"/>
            </w:pPr>
            <w:r/>
            <w:r>
              <w:rPr>
                <w:rFonts w:ascii="Arial" w:hAnsi="Arial"/>
                <w:b w:val="0"/>
                <w:color w:val="26364D"/>
                <w:sz w:val="15"/>
              </w:rPr>
              <w:t>TEXT NOT NULL DEFAULT ''</w:t>
            </w:r>
          </w:p>
        </w:tc>
      </w:tr>
    </w:tbl>
    <w:p>
      <w:pPr>
        <w:spacing w:after="0"/>
      </w:pPr>
    </w:p>
    <w:p>
      <w:pPr>
        <w:keepLines w:val="0"/>
      </w:pPr>
      <w:r>
        <w:rPr>
          <w:b/>
          <w:color w:val="7547A3"/>
          <w:sz w:val="20"/>
        </w:rPr>
        <w:t>all_signals</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2880"/>
            <w:shd w:fill="172033"/>
            <w:vAlign w:val="center"/>
          </w:tcPr>
          <w:p>
            <w:pPr>
              <w:spacing w:after="0"/>
            </w:pPr>
            <w:r/>
            <w:r>
              <w:rPr>
                <w:rFonts w:ascii="Arial" w:hAnsi="Arial"/>
                <w:b/>
                <w:color w:val="FFFFFF"/>
                <w:sz w:val="16"/>
              </w:rPr>
              <w:t>Column</w:t>
            </w:r>
          </w:p>
        </w:tc>
        <w:tc>
          <w:tcPr>
            <w:tcW w:type="dxa" w:w="7128"/>
            <w:shd w:fill="172033"/>
            <w:vAlign w:val="center"/>
          </w:tcPr>
          <w:p>
            <w:pPr>
              <w:spacing w:after="0"/>
            </w:pPr>
            <w:r/>
            <w:r>
              <w:rPr>
                <w:rFonts w:ascii="Arial" w:hAnsi="Arial"/>
                <w:b/>
                <w:color w:val="FFFFFF"/>
                <w:sz w:val="16"/>
              </w:rPr>
              <w:t>Definition</w:t>
            </w:r>
          </w:p>
        </w:tc>
      </w:tr>
      <w:tr>
        <w:tc>
          <w:tcPr>
            <w:tcW w:type="dxa" w:w="2880"/>
            <w:vAlign w:val="center"/>
          </w:tcPr>
          <w:p>
            <w:pPr>
              <w:spacing w:after="0"/>
            </w:pPr>
            <w:r/>
            <w:r>
              <w:rPr>
                <w:rFonts w:ascii="Arial" w:hAnsi="Arial"/>
                <w:b w:val="0"/>
                <w:color w:val="26364D"/>
                <w:sz w:val="15"/>
              </w:rPr>
              <w:t>id</w:t>
            </w:r>
          </w:p>
        </w:tc>
        <w:tc>
          <w:tcPr>
            <w:tcW w:type="dxa" w:w="7128"/>
            <w:vAlign w:val="center"/>
          </w:tcPr>
          <w:p>
            <w:pPr>
              <w:spacing w:after="0"/>
            </w:pPr>
            <w:r/>
            <w:r>
              <w:rPr>
                <w:rFonts w:ascii="Arial" w:hAnsi="Arial"/>
                <w:b w:val="0"/>
                <w:color w:val="26364D"/>
                <w:sz w:val="15"/>
              </w:rPr>
              <w:t>INTEGER PRIMARY KEY AUTOINCREMENT</w:t>
            </w:r>
          </w:p>
        </w:tc>
      </w:tr>
      <w:tr>
        <w:tc>
          <w:tcPr>
            <w:tcW w:type="dxa" w:w="2880"/>
            <w:shd w:fill="F4F6F8"/>
            <w:vAlign w:val="center"/>
          </w:tcPr>
          <w:p>
            <w:pPr>
              <w:spacing w:after="0"/>
            </w:pPr>
            <w:r/>
            <w:r>
              <w:rPr>
                <w:rFonts w:ascii="Arial" w:hAnsi="Arial"/>
                <w:b w:val="0"/>
                <w:color w:val="26364D"/>
                <w:sz w:val="15"/>
              </w:rPr>
              <w:t>fired_at</w:t>
            </w:r>
          </w:p>
        </w:tc>
        <w:tc>
          <w:tcPr>
            <w:tcW w:type="dxa" w:w="7128"/>
            <w:shd w:fill="F4F6F8"/>
            <w:vAlign w:val="center"/>
          </w:tcPr>
          <w:p>
            <w:pPr>
              <w:spacing w:after="0"/>
            </w:pPr>
            <w:r/>
            <w:r>
              <w:rPr>
                <w:rFonts w:ascii="Arial" w:hAnsi="Arial"/>
                <w:b w:val="0"/>
                <w:color w:val="26364D"/>
                <w:sz w:val="15"/>
              </w:rPr>
              <w:t>TEXT NOT NULL</w:t>
            </w:r>
          </w:p>
        </w:tc>
      </w:tr>
      <w:tr>
        <w:tc>
          <w:tcPr>
            <w:tcW w:type="dxa" w:w="2880"/>
            <w:vAlign w:val="center"/>
          </w:tcPr>
          <w:p>
            <w:pPr>
              <w:spacing w:after="0"/>
            </w:pPr>
            <w:r/>
            <w:r>
              <w:rPr>
                <w:rFonts w:ascii="Arial" w:hAnsi="Arial"/>
                <w:b w:val="0"/>
                <w:color w:val="26364D"/>
                <w:sz w:val="15"/>
              </w:rPr>
              <w:t>fired_ts</w:t>
            </w:r>
          </w:p>
        </w:tc>
        <w:tc>
          <w:tcPr>
            <w:tcW w:type="dxa" w:w="7128"/>
            <w:vAlign w:val="center"/>
          </w:tcPr>
          <w:p>
            <w:pPr>
              <w:spacing w:after="0"/>
            </w:pPr>
            <w:r/>
            <w:r>
              <w:rPr>
                <w:rFonts w:ascii="Arial" w:hAnsi="Arial"/>
                <w:b w:val="0"/>
                <w:color w:val="26364D"/>
                <w:sz w:val="15"/>
              </w:rPr>
              <w:t>REAL NOT NULL</w:t>
            </w:r>
          </w:p>
        </w:tc>
      </w:tr>
      <w:tr>
        <w:tc>
          <w:tcPr>
            <w:tcW w:type="dxa" w:w="2880"/>
            <w:shd w:fill="F4F6F8"/>
            <w:vAlign w:val="center"/>
          </w:tcPr>
          <w:p>
            <w:pPr>
              <w:spacing w:after="0"/>
            </w:pPr>
            <w:r/>
            <w:r>
              <w:rPr>
                <w:rFonts w:ascii="Arial" w:hAnsi="Arial"/>
                <w:b w:val="0"/>
                <w:color w:val="26364D"/>
                <w:sz w:val="15"/>
              </w:rPr>
              <w:t>name</w:t>
            </w:r>
          </w:p>
        </w:tc>
        <w:tc>
          <w:tcPr>
            <w:tcW w:type="dxa" w:w="7128"/>
            <w:shd w:fill="F4F6F8"/>
            <w:vAlign w:val="center"/>
          </w:tcPr>
          <w:p>
            <w:pPr>
              <w:spacing w:after="0"/>
            </w:pPr>
            <w:r/>
            <w:r>
              <w:rPr>
                <w:rFonts w:ascii="Arial" w:hAnsi="Arial"/>
                <w:b w:val="0"/>
                <w:color w:val="26364D"/>
                <w:sz w:val="15"/>
              </w:rPr>
              <w:t>TEXT NOT NULL</w:t>
            </w:r>
          </w:p>
        </w:tc>
      </w:tr>
      <w:tr>
        <w:tc>
          <w:tcPr>
            <w:tcW w:type="dxa" w:w="2880"/>
            <w:vAlign w:val="center"/>
          </w:tcPr>
          <w:p>
            <w:pPr>
              <w:spacing w:after="0"/>
            </w:pPr>
            <w:r/>
            <w:r>
              <w:rPr>
                <w:rFonts w:ascii="Arial" w:hAnsi="Arial"/>
                <w:b w:val="0"/>
                <w:color w:val="26364D"/>
                <w:sz w:val="15"/>
              </w:rPr>
              <w:t>pattern_type</w:t>
            </w:r>
          </w:p>
        </w:tc>
        <w:tc>
          <w:tcPr>
            <w:tcW w:type="dxa" w:w="7128"/>
            <w:vAlign w:val="center"/>
          </w:tcPr>
          <w:p>
            <w:pPr>
              <w:spacing w:after="0"/>
            </w:pPr>
            <w:r/>
            <w:r>
              <w:rPr>
                <w:rFonts w:ascii="Arial" w:hAnsi="Arial"/>
                <w:b w:val="0"/>
                <w:color w:val="26364D"/>
                <w:sz w:val="15"/>
              </w:rPr>
              <w:t>TEXT NOT NULL DEFAULT ''</w:t>
            </w:r>
          </w:p>
        </w:tc>
      </w:tr>
      <w:tr>
        <w:tc>
          <w:tcPr>
            <w:tcW w:type="dxa" w:w="2880"/>
            <w:shd w:fill="F4F6F8"/>
            <w:vAlign w:val="center"/>
          </w:tcPr>
          <w:p>
            <w:pPr>
              <w:spacing w:after="0"/>
            </w:pPr>
            <w:r/>
            <w:r>
              <w:rPr>
                <w:rFonts w:ascii="Arial" w:hAnsi="Arial"/>
                <w:b w:val="0"/>
                <w:color w:val="26364D"/>
                <w:sz w:val="15"/>
              </w:rPr>
              <w:t>direction</w:t>
            </w:r>
          </w:p>
        </w:tc>
        <w:tc>
          <w:tcPr>
            <w:tcW w:type="dxa" w:w="7128"/>
            <w:shd w:fill="F4F6F8"/>
            <w:vAlign w:val="center"/>
          </w:tcPr>
          <w:p>
            <w:pPr>
              <w:spacing w:after="0"/>
            </w:pPr>
            <w:r/>
            <w:r>
              <w:rPr>
                <w:rFonts w:ascii="Arial" w:hAnsi="Arial"/>
                <w:b w:val="0"/>
                <w:color w:val="26364D"/>
                <w:sz w:val="15"/>
              </w:rPr>
              <w:t>TEXT NOT NULL</w:t>
            </w:r>
          </w:p>
        </w:tc>
      </w:tr>
      <w:tr>
        <w:tc>
          <w:tcPr>
            <w:tcW w:type="dxa" w:w="2880"/>
            <w:vAlign w:val="center"/>
          </w:tcPr>
          <w:p>
            <w:pPr>
              <w:spacing w:after="0"/>
            </w:pPr>
            <w:r/>
            <w:r>
              <w:rPr>
                <w:rFonts w:ascii="Arial" w:hAnsi="Arial"/>
                <w:b w:val="0"/>
                <w:color w:val="26364D"/>
                <w:sz w:val="15"/>
              </w:rPr>
              <w:t>timeframe</w:t>
            </w:r>
          </w:p>
        </w:tc>
        <w:tc>
          <w:tcPr>
            <w:tcW w:type="dxa" w:w="7128"/>
            <w:vAlign w:val="center"/>
          </w:tcPr>
          <w:p>
            <w:pPr>
              <w:spacing w:after="0"/>
            </w:pPr>
            <w:r/>
            <w:r>
              <w:rPr>
                <w:rFonts w:ascii="Arial" w:hAnsi="Arial"/>
                <w:b w:val="0"/>
                <w:color w:val="26364D"/>
                <w:sz w:val="15"/>
              </w:rPr>
              <w:t>TEXT NOT NULL</w:t>
            </w:r>
          </w:p>
        </w:tc>
      </w:tr>
      <w:tr>
        <w:tc>
          <w:tcPr>
            <w:tcW w:type="dxa" w:w="2880"/>
            <w:shd w:fill="F4F6F8"/>
            <w:vAlign w:val="center"/>
          </w:tcPr>
          <w:p>
            <w:pPr>
              <w:spacing w:after="0"/>
            </w:pPr>
            <w:r/>
            <w:r>
              <w:rPr>
                <w:rFonts w:ascii="Arial" w:hAnsi="Arial"/>
                <w:b w:val="0"/>
                <w:color w:val="26364D"/>
                <w:sz w:val="15"/>
              </w:rPr>
              <w:t>entry</w:t>
            </w:r>
          </w:p>
        </w:tc>
        <w:tc>
          <w:tcPr>
            <w:tcW w:type="dxa" w:w="7128"/>
            <w:shd w:fill="F4F6F8"/>
            <w:vAlign w:val="center"/>
          </w:tcPr>
          <w:p>
            <w:pPr>
              <w:spacing w:after="0"/>
            </w:pPr>
            <w:r/>
            <w:r>
              <w:rPr>
                <w:rFonts w:ascii="Arial" w:hAnsi="Arial"/>
                <w:b w:val="0"/>
                <w:color w:val="26364D"/>
                <w:sz w:val="15"/>
              </w:rPr>
              <w:t>REAL NOT NULL</w:t>
            </w:r>
          </w:p>
        </w:tc>
      </w:tr>
      <w:tr>
        <w:tc>
          <w:tcPr>
            <w:tcW w:type="dxa" w:w="2880"/>
            <w:vAlign w:val="center"/>
          </w:tcPr>
          <w:p>
            <w:pPr>
              <w:spacing w:after="0"/>
            </w:pPr>
            <w:r/>
            <w:r>
              <w:rPr>
                <w:rFonts w:ascii="Arial" w:hAnsi="Arial"/>
                <w:b w:val="0"/>
                <w:color w:val="26364D"/>
                <w:sz w:val="15"/>
              </w:rPr>
              <w:t>stop_loss</w:t>
            </w:r>
          </w:p>
        </w:tc>
        <w:tc>
          <w:tcPr>
            <w:tcW w:type="dxa" w:w="7128"/>
            <w:vAlign w:val="center"/>
          </w:tcPr>
          <w:p>
            <w:pPr>
              <w:spacing w:after="0"/>
            </w:pPr>
            <w:r/>
            <w:r>
              <w:rPr>
                <w:rFonts w:ascii="Arial" w:hAnsi="Arial"/>
                <w:b w:val="0"/>
                <w:color w:val="26364D"/>
                <w:sz w:val="15"/>
              </w:rPr>
              <w:t>REAL NOT NULL</w:t>
            </w:r>
          </w:p>
        </w:tc>
      </w:tr>
      <w:tr>
        <w:tc>
          <w:tcPr>
            <w:tcW w:type="dxa" w:w="2880"/>
            <w:shd w:fill="F4F6F8"/>
            <w:vAlign w:val="center"/>
          </w:tcPr>
          <w:p>
            <w:pPr>
              <w:spacing w:after="0"/>
            </w:pPr>
            <w:r/>
            <w:r>
              <w:rPr>
                <w:rFonts w:ascii="Arial" w:hAnsi="Arial"/>
                <w:b w:val="0"/>
                <w:color w:val="26364D"/>
                <w:sz w:val="15"/>
              </w:rPr>
              <w:t>take_profit</w:t>
            </w:r>
          </w:p>
        </w:tc>
        <w:tc>
          <w:tcPr>
            <w:tcW w:type="dxa" w:w="7128"/>
            <w:shd w:fill="F4F6F8"/>
            <w:vAlign w:val="center"/>
          </w:tcPr>
          <w:p>
            <w:pPr>
              <w:spacing w:after="0"/>
            </w:pPr>
            <w:r/>
            <w:r>
              <w:rPr>
                <w:rFonts w:ascii="Arial" w:hAnsi="Arial"/>
                <w:b w:val="0"/>
                <w:color w:val="26364D"/>
                <w:sz w:val="15"/>
              </w:rPr>
              <w:t>REAL NOT NULL</w:t>
            </w:r>
          </w:p>
        </w:tc>
      </w:tr>
      <w:tr>
        <w:tc>
          <w:tcPr>
            <w:tcW w:type="dxa" w:w="2880"/>
            <w:vAlign w:val="center"/>
          </w:tcPr>
          <w:p>
            <w:pPr>
              <w:spacing w:after="0"/>
            </w:pPr>
            <w:r/>
            <w:r>
              <w:rPr>
                <w:rFonts w:ascii="Arial" w:hAnsi="Arial"/>
                <w:b w:val="0"/>
                <w:color w:val="26364D"/>
                <w:sz w:val="15"/>
              </w:rPr>
              <w:t>rr</w:t>
            </w:r>
          </w:p>
        </w:tc>
        <w:tc>
          <w:tcPr>
            <w:tcW w:type="dxa" w:w="7128"/>
            <w:vAlign w:val="center"/>
          </w:tcPr>
          <w:p>
            <w:pPr>
              <w:spacing w:after="0"/>
            </w:pPr>
            <w:r/>
            <w:r>
              <w:rPr>
                <w:rFonts w:ascii="Arial" w:hAnsi="Arial"/>
                <w:b w:val="0"/>
                <w:color w:val="26364D"/>
                <w:sz w:val="15"/>
              </w:rPr>
              <w:t>REAL NOT NULL DEFAULT 0</w:t>
            </w:r>
          </w:p>
        </w:tc>
      </w:tr>
      <w:tr>
        <w:tc>
          <w:tcPr>
            <w:tcW w:type="dxa" w:w="2880"/>
            <w:shd w:fill="F4F6F8"/>
            <w:vAlign w:val="center"/>
          </w:tcPr>
          <w:p>
            <w:pPr>
              <w:spacing w:after="0"/>
            </w:pPr>
            <w:r/>
            <w:r>
              <w:rPr>
                <w:rFonts w:ascii="Arial" w:hAnsi="Arial"/>
                <w:b w:val="0"/>
                <w:color w:val="26364D"/>
                <w:sz w:val="15"/>
              </w:rPr>
              <w:t>confidence</w:t>
            </w:r>
          </w:p>
        </w:tc>
        <w:tc>
          <w:tcPr>
            <w:tcW w:type="dxa" w:w="7128"/>
            <w:shd w:fill="F4F6F8"/>
            <w:vAlign w:val="center"/>
          </w:tcPr>
          <w:p>
            <w:pPr>
              <w:spacing w:after="0"/>
            </w:pPr>
            <w:r/>
            <w:r>
              <w:rPr>
                <w:rFonts w:ascii="Arial" w:hAnsi="Arial"/>
                <w:b w:val="0"/>
                <w:color w:val="26364D"/>
                <w:sz w:val="15"/>
              </w:rPr>
              <w:t>REAL NOT NULL</w:t>
            </w:r>
          </w:p>
        </w:tc>
      </w:tr>
      <w:tr>
        <w:tc>
          <w:tcPr>
            <w:tcW w:type="dxa" w:w="2880"/>
            <w:vAlign w:val="center"/>
          </w:tcPr>
          <w:p>
            <w:pPr>
              <w:spacing w:after="0"/>
            </w:pPr>
            <w:r/>
            <w:r>
              <w:rPr>
                <w:rFonts w:ascii="Arial" w:hAnsi="Arial"/>
                <w:b w:val="0"/>
                <w:color w:val="26364D"/>
                <w:sz w:val="15"/>
              </w:rPr>
              <w:t>signal</w:t>
            </w:r>
          </w:p>
        </w:tc>
        <w:tc>
          <w:tcPr>
            <w:tcW w:type="dxa" w:w="7128"/>
            <w:vAlign w:val="center"/>
          </w:tcPr>
          <w:p>
            <w:pPr>
              <w:spacing w:after="0"/>
            </w:pPr>
            <w:r/>
            <w:r>
              <w:rPr>
                <w:rFonts w:ascii="Arial" w:hAnsi="Arial"/>
                <w:b w:val="0"/>
                <w:color w:val="26364D"/>
                <w:sz w:val="15"/>
              </w:rPr>
              <w:t>TEXT NOT NULL DEFAULT ''</w:t>
            </w:r>
          </w:p>
        </w:tc>
      </w:tr>
      <w:tr>
        <w:tc>
          <w:tcPr>
            <w:tcW w:type="dxa" w:w="2880"/>
            <w:shd w:fill="F4F6F8"/>
            <w:vAlign w:val="center"/>
          </w:tcPr>
          <w:p>
            <w:pPr>
              <w:spacing w:after="0"/>
            </w:pPr>
            <w:r/>
            <w:r>
              <w:rPr>
                <w:rFonts w:ascii="Arial" w:hAnsi="Arial"/>
                <w:b w:val="0"/>
                <w:color w:val="26364D"/>
                <w:sz w:val="15"/>
              </w:rPr>
              <w:t>notes</w:t>
            </w:r>
          </w:p>
        </w:tc>
        <w:tc>
          <w:tcPr>
            <w:tcW w:type="dxa" w:w="7128"/>
            <w:shd w:fill="F4F6F8"/>
            <w:vAlign w:val="center"/>
          </w:tcPr>
          <w:p>
            <w:pPr>
              <w:spacing w:after="0"/>
            </w:pPr>
            <w:r/>
            <w:r>
              <w:rPr>
                <w:rFonts w:ascii="Arial" w:hAnsi="Arial"/>
                <w:b w:val="0"/>
                <w:color w:val="26364D"/>
                <w:sz w:val="15"/>
              </w:rPr>
              <w:t>TEXT NOT NULL DEFAULT ''</w:t>
            </w:r>
          </w:p>
        </w:tc>
      </w:tr>
    </w:tbl>
    <w:p>
      <w:pPr>
        <w:spacing w:after="0"/>
      </w:pPr>
    </w:p>
    <w:p>
      <w:pPr>
        <w:keepLines w:val="0"/>
      </w:pPr>
      <w:r>
        <w:rPr>
          <w:b/>
          <w:color w:val="7547A3"/>
          <w:sz w:val="20"/>
        </w:rPr>
        <w:t>price_ticks</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2880"/>
            <w:shd w:fill="172033"/>
            <w:vAlign w:val="center"/>
          </w:tcPr>
          <w:p>
            <w:pPr>
              <w:spacing w:after="0"/>
            </w:pPr>
            <w:r/>
            <w:r>
              <w:rPr>
                <w:rFonts w:ascii="Arial" w:hAnsi="Arial"/>
                <w:b/>
                <w:color w:val="FFFFFF"/>
                <w:sz w:val="16"/>
              </w:rPr>
              <w:t>Column</w:t>
            </w:r>
          </w:p>
        </w:tc>
        <w:tc>
          <w:tcPr>
            <w:tcW w:type="dxa" w:w="7128"/>
            <w:shd w:fill="172033"/>
            <w:vAlign w:val="center"/>
          </w:tcPr>
          <w:p>
            <w:pPr>
              <w:spacing w:after="0"/>
            </w:pPr>
            <w:r/>
            <w:r>
              <w:rPr>
                <w:rFonts w:ascii="Arial" w:hAnsi="Arial"/>
                <w:b/>
                <w:color w:val="FFFFFF"/>
                <w:sz w:val="16"/>
              </w:rPr>
              <w:t>Definition</w:t>
            </w:r>
          </w:p>
        </w:tc>
      </w:tr>
      <w:tr>
        <w:tc>
          <w:tcPr>
            <w:tcW w:type="dxa" w:w="2880"/>
            <w:vAlign w:val="center"/>
          </w:tcPr>
          <w:p>
            <w:pPr>
              <w:spacing w:after="0"/>
            </w:pPr>
            <w:r/>
            <w:r>
              <w:rPr>
                <w:rFonts w:ascii="Arial" w:hAnsi="Arial"/>
                <w:b w:val="0"/>
                <w:color w:val="26364D"/>
                <w:sz w:val="15"/>
              </w:rPr>
              <w:t>id</w:t>
            </w:r>
          </w:p>
        </w:tc>
        <w:tc>
          <w:tcPr>
            <w:tcW w:type="dxa" w:w="7128"/>
            <w:vAlign w:val="center"/>
          </w:tcPr>
          <w:p>
            <w:pPr>
              <w:spacing w:after="0"/>
            </w:pPr>
            <w:r/>
            <w:r>
              <w:rPr>
                <w:rFonts w:ascii="Arial" w:hAnsi="Arial"/>
                <w:b w:val="0"/>
                <w:color w:val="26364D"/>
                <w:sz w:val="15"/>
              </w:rPr>
              <w:t>INTEGER PRIMARY KEY AUTOINCREMENT</w:t>
            </w:r>
          </w:p>
        </w:tc>
      </w:tr>
      <w:tr>
        <w:tc>
          <w:tcPr>
            <w:tcW w:type="dxa" w:w="2880"/>
            <w:shd w:fill="F4F6F8"/>
            <w:vAlign w:val="center"/>
          </w:tcPr>
          <w:p>
            <w:pPr>
              <w:spacing w:after="0"/>
            </w:pPr>
            <w:r/>
            <w:r>
              <w:rPr>
                <w:rFonts w:ascii="Arial" w:hAnsi="Arial"/>
                <w:b w:val="0"/>
                <w:color w:val="26364D"/>
                <w:sz w:val="15"/>
              </w:rPr>
              <w:t>ts</w:t>
            </w:r>
          </w:p>
        </w:tc>
        <w:tc>
          <w:tcPr>
            <w:tcW w:type="dxa" w:w="7128"/>
            <w:shd w:fill="F4F6F8"/>
            <w:vAlign w:val="center"/>
          </w:tcPr>
          <w:p>
            <w:pPr>
              <w:spacing w:after="0"/>
            </w:pPr>
            <w:r/>
            <w:r>
              <w:rPr>
                <w:rFonts w:ascii="Arial" w:hAnsi="Arial"/>
                <w:b w:val="0"/>
                <w:color w:val="26364D"/>
                <w:sz w:val="15"/>
              </w:rPr>
              <w:t>REAL NOT NULL</w:t>
            </w:r>
          </w:p>
        </w:tc>
      </w:tr>
      <w:tr>
        <w:tc>
          <w:tcPr>
            <w:tcW w:type="dxa" w:w="2880"/>
            <w:vAlign w:val="center"/>
          </w:tcPr>
          <w:p>
            <w:pPr>
              <w:spacing w:after="0"/>
            </w:pPr>
            <w:r/>
            <w:r>
              <w:rPr>
                <w:rFonts w:ascii="Arial" w:hAnsi="Arial"/>
                <w:b w:val="0"/>
                <w:color w:val="26364D"/>
                <w:sz w:val="15"/>
              </w:rPr>
              <w:t>price</w:t>
            </w:r>
          </w:p>
        </w:tc>
        <w:tc>
          <w:tcPr>
            <w:tcW w:type="dxa" w:w="7128"/>
            <w:vAlign w:val="center"/>
          </w:tcPr>
          <w:p>
            <w:pPr>
              <w:spacing w:after="0"/>
            </w:pPr>
            <w:r/>
            <w:r>
              <w:rPr>
                <w:rFonts w:ascii="Arial" w:hAnsi="Arial"/>
                <w:b w:val="0"/>
                <w:color w:val="26364D"/>
                <w:sz w:val="15"/>
              </w:rPr>
              <w:t>REAL NOT NULL</w:t>
            </w:r>
          </w:p>
        </w:tc>
      </w:tr>
      <w:tr>
        <w:tc>
          <w:tcPr>
            <w:tcW w:type="dxa" w:w="2880"/>
            <w:shd w:fill="F4F6F8"/>
            <w:vAlign w:val="center"/>
          </w:tcPr>
          <w:p>
            <w:pPr>
              <w:spacing w:after="0"/>
            </w:pPr>
            <w:r/>
            <w:r>
              <w:rPr>
                <w:rFonts w:ascii="Arial" w:hAnsi="Arial"/>
                <w:b w:val="0"/>
                <w:color w:val="26364D"/>
                <w:sz w:val="15"/>
              </w:rPr>
              <w:t>bid</w:t>
            </w:r>
          </w:p>
        </w:tc>
        <w:tc>
          <w:tcPr>
            <w:tcW w:type="dxa" w:w="7128"/>
            <w:shd w:fill="F4F6F8"/>
            <w:vAlign w:val="center"/>
          </w:tcPr>
          <w:p>
            <w:pPr>
              <w:spacing w:after="0"/>
            </w:pPr>
            <w:r/>
            <w:r>
              <w:rPr>
                <w:rFonts w:ascii="Arial" w:hAnsi="Arial"/>
                <w:b w:val="0"/>
                <w:color w:val="26364D"/>
                <w:sz w:val="15"/>
              </w:rPr>
              <w:t>REAL NOT NULL DEFAULT 0</w:t>
            </w:r>
          </w:p>
        </w:tc>
      </w:tr>
      <w:tr>
        <w:tc>
          <w:tcPr>
            <w:tcW w:type="dxa" w:w="2880"/>
            <w:vAlign w:val="center"/>
          </w:tcPr>
          <w:p>
            <w:pPr>
              <w:spacing w:after="0"/>
            </w:pPr>
            <w:r/>
            <w:r>
              <w:rPr>
                <w:rFonts w:ascii="Arial" w:hAnsi="Arial"/>
                <w:b w:val="0"/>
                <w:color w:val="26364D"/>
                <w:sz w:val="15"/>
              </w:rPr>
              <w:t>ask</w:t>
            </w:r>
          </w:p>
        </w:tc>
        <w:tc>
          <w:tcPr>
            <w:tcW w:type="dxa" w:w="7128"/>
            <w:vAlign w:val="center"/>
          </w:tcPr>
          <w:p>
            <w:pPr>
              <w:spacing w:after="0"/>
            </w:pPr>
            <w:r/>
            <w:r>
              <w:rPr>
                <w:rFonts w:ascii="Arial" w:hAnsi="Arial"/>
                <w:b w:val="0"/>
                <w:color w:val="26364D"/>
                <w:sz w:val="15"/>
              </w:rPr>
              <w:t>REAL NOT NULL DEFAULT 0</w:t>
            </w:r>
          </w:p>
        </w:tc>
      </w:tr>
    </w:tbl>
    <w:p>
      <w:pPr>
        <w:spacing w:after="0"/>
      </w:pPr>
    </w:p>
    <w:p>
      <w:pPr>
        <w:keepLines w:val="0"/>
      </w:pPr>
      <w:r>
        <w:rPr>
          <w:b/>
          <w:color w:val="2368A2"/>
          <w:sz w:val="26"/>
        </w:rPr>
        <w:t>trade_ledger.py</w:t>
      </w:r>
    </w:p>
    <w:p>
      <w:pPr>
        <w:keepLines w:val="0"/>
      </w:pPr>
      <w:r>
        <w:rPr>
          <w:b/>
          <w:color w:val="7547A3"/>
          <w:sz w:val="20"/>
        </w:rPr>
        <w:t>candles</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2880"/>
            <w:shd w:fill="172033"/>
            <w:vAlign w:val="center"/>
          </w:tcPr>
          <w:p>
            <w:pPr>
              <w:spacing w:after="0"/>
            </w:pPr>
            <w:r/>
            <w:r>
              <w:rPr>
                <w:rFonts w:ascii="Arial" w:hAnsi="Arial"/>
                <w:b/>
                <w:color w:val="FFFFFF"/>
                <w:sz w:val="16"/>
              </w:rPr>
              <w:t>Column</w:t>
            </w:r>
          </w:p>
        </w:tc>
        <w:tc>
          <w:tcPr>
            <w:tcW w:type="dxa" w:w="7128"/>
            <w:shd w:fill="172033"/>
            <w:vAlign w:val="center"/>
          </w:tcPr>
          <w:p>
            <w:pPr>
              <w:spacing w:after="0"/>
            </w:pPr>
            <w:r/>
            <w:r>
              <w:rPr>
                <w:rFonts w:ascii="Arial" w:hAnsi="Arial"/>
                <w:b/>
                <w:color w:val="FFFFFF"/>
                <w:sz w:val="16"/>
              </w:rPr>
              <w:t>Definition</w:t>
            </w:r>
          </w:p>
        </w:tc>
      </w:tr>
      <w:tr>
        <w:tc>
          <w:tcPr>
            <w:tcW w:type="dxa" w:w="2880"/>
            <w:vAlign w:val="center"/>
          </w:tcPr>
          <w:p>
            <w:pPr>
              <w:spacing w:after="0"/>
            </w:pPr>
            <w:r/>
            <w:r>
              <w:rPr>
                <w:rFonts w:ascii="Arial" w:hAnsi="Arial"/>
                <w:b w:val="0"/>
                <w:color w:val="26364D"/>
                <w:sz w:val="15"/>
              </w:rPr>
              <w:t>id</w:t>
            </w:r>
          </w:p>
        </w:tc>
        <w:tc>
          <w:tcPr>
            <w:tcW w:type="dxa" w:w="7128"/>
            <w:vAlign w:val="center"/>
          </w:tcPr>
          <w:p>
            <w:pPr>
              <w:spacing w:after="0"/>
            </w:pPr>
            <w:r/>
            <w:r>
              <w:rPr>
                <w:rFonts w:ascii="Arial" w:hAnsi="Arial"/>
                <w:b w:val="0"/>
                <w:color w:val="26364D"/>
                <w:sz w:val="15"/>
              </w:rPr>
              <w:t>INTEGER PRIMARY KEY</w:t>
            </w:r>
          </w:p>
        </w:tc>
      </w:tr>
      <w:tr>
        <w:tc>
          <w:tcPr>
            <w:tcW w:type="dxa" w:w="2880"/>
            <w:shd w:fill="F4F6F8"/>
            <w:vAlign w:val="center"/>
          </w:tcPr>
          <w:p>
            <w:pPr>
              <w:spacing w:after="0"/>
            </w:pPr>
            <w:r/>
            <w:r>
              <w:rPr>
                <w:rFonts w:ascii="Arial" w:hAnsi="Arial"/>
                <w:b w:val="0"/>
                <w:color w:val="26364D"/>
                <w:sz w:val="15"/>
              </w:rPr>
              <w:t>symbol</w:t>
            </w:r>
          </w:p>
        </w:tc>
        <w:tc>
          <w:tcPr>
            <w:tcW w:type="dxa" w:w="7128"/>
            <w:shd w:fill="F4F6F8"/>
            <w:vAlign w:val="center"/>
          </w:tcPr>
          <w:p>
            <w:pPr>
              <w:spacing w:after="0"/>
            </w:pPr>
            <w:r/>
            <w:r>
              <w:rPr>
                <w:rFonts w:ascii="Arial" w:hAnsi="Arial"/>
                <w:b w:val="0"/>
                <w:color w:val="26364D"/>
                <w:sz w:val="15"/>
              </w:rPr>
              <w:t>TEXT NOT NULL</w:t>
            </w:r>
          </w:p>
        </w:tc>
      </w:tr>
      <w:tr>
        <w:tc>
          <w:tcPr>
            <w:tcW w:type="dxa" w:w="2880"/>
            <w:vAlign w:val="center"/>
          </w:tcPr>
          <w:p>
            <w:pPr>
              <w:spacing w:after="0"/>
            </w:pPr>
            <w:r/>
            <w:r>
              <w:rPr>
                <w:rFonts w:ascii="Arial" w:hAnsi="Arial"/>
                <w:b w:val="0"/>
                <w:color w:val="26364D"/>
                <w:sz w:val="15"/>
              </w:rPr>
              <w:t>timeframe</w:t>
            </w:r>
          </w:p>
        </w:tc>
        <w:tc>
          <w:tcPr>
            <w:tcW w:type="dxa" w:w="7128"/>
            <w:vAlign w:val="center"/>
          </w:tcPr>
          <w:p>
            <w:pPr>
              <w:spacing w:after="0"/>
            </w:pPr>
            <w:r/>
            <w:r>
              <w:rPr>
                <w:rFonts w:ascii="Arial" w:hAnsi="Arial"/>
                <w:b w:val="0"/>
                <w:color w:val="26364D"/>
                <w:sz w:val="15"/>
              </w:rPr>
              <w:t>TEXT NOT NULL</w:t>
            </w:r>
          </w:p>
        </w:tc>
      </w:tr>
      <w:tr>
        <w:tc>
          <w:tcPr>
            <w:tcW w:type="dxa" w:w="2880"/>
            <w:shd w:fill="F4F6F8"/>
            <w:vAlign w:val="center"/>
          </w:tcPr>
          <w:p>
            <w:pPr>
              <w:spacing w:after="0"/>
            </w:pPr>
            <w:r/>
            <w:r>
              <w:rPr>
                <w:rFonts w:ascii="Arial" w:hAnsi="Arial"/>
                <w:b w:val="0"/>
                <w:color w:val="26364D"/>
                <w:sz w:val="15"/>
              </w:rPr>
              <w:t>open_time</w:t>
            </w:r>
          </w:p>
        </w:tc>
        <w:tc>
          <w:tcPr>
            <w:tcW w:type="dxa" w:w="7128"/>
            <w:shd w:fill="F4F6F8"/>
            <w:vAlign w:val="center"/>
          </w:tcPr>
          <w:p>
            <w:pPr>
              <w:spacing w:after="0"/>
            </w:pPr>
            <w:r/>
            <w:r>
              <w:rPr>
                <w:rFonts w:ascii="Arial" w:hAnsi="Arial"/>
                <w:b w:val="0"/>
                <w:color w:val="26364D"/>
                <w:sz w:val="15"/>
              </w:rPr>
              <w:t>TEXT NOT NULL</w:t>
            </w:r>
          </w:p>
        </w:tc>
      </w:tr>
      <w:tr>
        <w:tc>
          <w:tcPr>
            <w:tcW w:type="dxa" w:w="2880"/>
            <w:vAlign w:val="center"/>
          </w:tcPr>
          <w:p>
            <w:pPr>
              <w:spacing w:after="0"/>
            </w:pPr>
            <w:r/>
            <w:r>
              <w:rPr>
                <w:rFonts w:ascii="Arial" w:hAnsi="Arial"/>
                <w:b w:val="0"/>
                <w:color w:val="26364D"/>
                <w:sz w:val="15"/>
              </w:rPr>
              <w:t>close_time</w:t>
            </w:r>
          </w:p>
        </w:tc>
        <w:tc>
          <w:tcPr>
            <w:tcW w:type="dxa" w:w="7128"/>
            <w:vAlign w:val="center"/>
          </w:tcPr>
          <w:p>
            <w:pPr>
              <w:spacing w:after="0"/>
            </w:pPr>
            <w:r/>
            <w:r>
              <w:rPr>
                <w:rFonts w:ascii="Arial" w:hAnsi="Arial"/>
                <w:b w:val="0"/>
                <w:color w:val="26364D"/>
                <w:sz w:val="15"/>
              </w:rPr>
              <w:t>TEXT NOT NULL</w:t>
            </w:r>
          </w:p>
        </w:tc>
      </w:tr>
      <w:tr>
        <w:tc>
          <w:tcPr>
            <w:tcW w:type="dxa" w:w="2880"/>
            <w:shd w:fill="F4F6F8"/>
            <w:vAlign w:val="center"/>
          </w:tcPr>
          <w:p>
            <w:pPr>
              <w:spacing w:after="0"/>
            </w:pPr>
            <w:r/>
            <w:r>
              <w:rPr>
                <w:rFonts w:ascii="Arial" w:hAnsi="Arial"/>
                <w:b w:val="0"/>
                <w:color w:val="26364D"/>
                <w:sz w:val="15"/>
              </w:rPr>
              <w:t>open</w:t>
            </w:r>
          </w:p>
        </w:tc>
        <w:tc>
          <w:tcPr>
            <w:tcW w:type="dxa" w:w="7128"/>
            <w:shd w:fill="F4F6F8"/>
            <w:vAlign w:val="center"/>
          </w:tcPr>
          <w:p>
            <w:pPr>
              <w:spacing w:after="0"/>
            </w:pPr>
            <w:r/>
            <w:r>
              <w:rPr>
                <w:rFonts w:ascii="Arial" w:hAnsi="Arial"/>
                <w:b w:val="0"/>
                <w:color w:val="26364D"/>
                <w:sz w:val="15"/>
              </w:rPr>
              <w:t>REAL</w:t>
            </w:r>
          </w:p>
        </w:tc>
      </w:tr>
      <w:tr>
        <w:tc>
          <w:tcPr>
            <w:tcW w:type="dxa" w:w="2880"/>
            <w:vAlign w:val="center"/>
          </w:tcPr>
          <w:p>
            <w:pPr>
              <w:spacing w:after="0"/>
            </w:pPr>
            <w:r/>
            <w:r>
              <w:rPr>
                <w:rFonts w:ascii="Arial" w:hAnsi="Arial"/>
                <w:b w:val="0"/>
                <w:color w:val="26364D"/>
                <w:sz w:val="15"/>
              </w:rPr>
              <w:t>high</w:t>
            </w:r>
          </w:p>
        </w:tc>
        <w:tc>
          <w:tcPr>
            <w:tcW w:type="dxa" w:w="7128"/>
            <w:vAlign w:val="center"/>
          </w:tcPr>
          <w:p>
            <w:pPr>
              <w:spacing w:after="0"/>
            </w:pPr>
            <w:r/>
            <w:r>
              <w:rPr>
                <w:rFonts w:ascii="Arial" w:hAnsi="Arial"/>
                <w:b w:val="0"/>
                <w:color w:val="26364D"/>
                <w:sz w:val="15"/>
              </w:rPr>
              <w:t>REAL</w:t>
            </w:r>
          </w:p>
        </w:tc>
      </w:tr>
      <w:tr>
        <w:tc>
          <w:tcPr>
            <w:tcW w:type="dxa" w:w="2880"/>
            <w:shd w:fill="F4F6F8"/>
            <w:vAlign w:val="center"/>
          </w:tcPr>
          <w:p>
            <w:pPr>
              <w:spacing w:after="0"/>
            </w:pPr>
            <w:r/>
            <w:r>
              <w:rPr>
                <w:rFonts w:ascii="Arial" w:hAnsi="Arial"/>
                <w:b w:val="0"/>
                <w:color w:val="26364D"/>
                <w:sz w:val="15"/>
              </w:rPr>
              <w:t>low</w:t>
            </w:r>
          </w:p>
        </w:tc>
        <w:tc>
          <w:tcPr>
            <w:tcW w:type="dxa" w:w="7128"/>
            <w:shd w:fill="F4F6F8"/>
            <w:vAlign w:val="center"/>
          </w:tcPr>
          <w:p>
            <w:pPr>
              <w:spacing w:after="0"/>
            </w:pPr>
            <w:r/>
            <w:r>
              <w:rPr>
                <w:rFonts w:ascii="Arial" w:hAnsi="Arial"/>
                <w:b w:val="0"/>
                <w:color w:val="26364D"/>
                <w:sz w:val="15"/>
              </w:rPr>
              <w:t>REAL</w:t>
            </w:r>
          </w:p>
        </w:tc>
      </w:tr>
      <w:tr>
        <w:tc>
          <w:tcPr>
            <w:tcW w:type="dxa" w:w="2880"/>
            <w:vAlign w:val="center"/>
          </w:tcPr>
          <w:p>
            <w:pPr>
              <w:spacing w:after="0"/>
            </w:pPr>
            <w:r/>
            <w:r>
              <w:rPr>
                <w:rFonts w:ascii="Arial" w:hAnsi="Arial"/>
                <w:b w:val="0"/>
                <w:color w:val="26364D"/>
                <w:sz w:val="15"/>
              </w:rPr>
              <w:t>close</w:t>
            </w:r>
          </w:p>
        </w:tc>
        <w:tc>
          <w:tcPr>
            <w:tcW w:type="dxa" w:w="7128"/>
            <w:vAlign w:val="center"/>
          </w:tcPr>
          <w:p>
            <w:pPr>
              <w:spacing w:after="0"/>
            </w:pPr>
            <w:r/>
            <w:r>
              <w:rPr>
                <w:rFonts w:ascii="Arial" w:hAnsi="Arial"/>
                <w:b w:val="0"/>
                <w:color w:val="26364D"/>
                <w:sz w:val="15"/>
              </w:rPr>
              <w:t>REAL</w:t>
            </w:r>
          </w:p>
        </w:tc>
      </w:tr>
      <w:tr>
        <w:tc>
          <w:tcPr>
            <w:tcW w:type="dxa" w:w="2880"/>
            <w:shd w:fill="F4F6F8"/>
            <w:vAlign w:val="center"/>
          </w:tcPr>
          <w:p>
            <w:pPr>
              <w:spacing w:after="0"/>
            </w:pPr>
            <w:r/>
            <w:r>
              <w:rPr>
                <w:rFonts w:ascii="Arial" w:hAnsi="Arial"/>
                <w:b w:val="0"/>
                <w:color w:val="26364D"/>
                <w:sz w:val="15"/>
              </w:rPr>
              <w:t>volume</w:t>
            </w:r>
          </w:p>
        </w:tc>
        <w:tc>
          <w:tcPr>
            <w:tcW w:type="dxa" w:w="7128"/>
            <w:shd w:fill="F4F6F8"/>
            <w:vAlign w:val="center"/>
          </w:tcPr>
          <w:p>
            <w:pPr>
              <w:spacing w:after="0"/>
            </w:pPr>
            <w:r/>
            <w:r>
              <w:rPr>
                <w:rFonts w:ascii="Arial" w:hAnsi="Arial"/>
                <w:b w:val="0"/>
                <w:color w:val="26364D"/>
                <w:sz w:val="15"/>
              </w:rPr>
              <w:t>REAL</w:t>
            </w:r>
          </w:p>
        </w:tc>
      </w:tr>
      <w:tr>
        <w:tc>
          <w:tcPr>
            <w:tcW w:type="dxa" w:w="2880"/>
            <w:vAlign w:val="center"/>
          </w:tcPr>
          <w:p>
            <w:pPr>
              <w:spacing w:after="0"/>
            </w:pPr>
            <w:r/>
            <w:r>
              <w:rPr>
                <w:rFonts w:ascii="Arial" w:hAnsi="Arial"/>
                <w:b w:val="0"/>
                <w:color w:val="26364D"/>
                <w:sz w:val="15"/>
              </w:rPr>
              <w:t>body</w:t>
            </w:r>
          </w:p>
        </w:tc>
        <w:tc>
          <w:tcPr>
            <w:tcW w:type="dxa" w:w="7128"/>
            <w:vAlign w:val="center"/>
          </w:tcPr>
          <w:p>
            <w:pPr>
              <w:spacing w:after="0"/>
            </w:pPr>
            <w:r/>
            <w:r>
              <w:rPr>
                <w:rFonts w:ascii="Arial" w:hAnsi="Arial"/>
                <w:b w:val="0"/>
                <w:color w:val="26364D"/>
                <w:sz w:val="15"/>
              </w:rPr>
              <w:t>REAL</w:t>
            </w:r>
          </w:p>
        </w:tc>
      </w:tr>
      <w:tr>
        <w:tc>
          <w:tcPr>
            <w:tcW w:type="dxa" w:w="2880"/>
            <w:shd w:fill="F4F6F8"/>
            <w:vAlign w:val="center"/>
          </w:tcPr>
          <w:p>
            <w:pPr>
              <w:spacing w:after="0"/>
            </w:pPr>
            <w:r/>
            <w:r>
              <w:rPr>
                <w:rFonts w:ascii="Arial" w:hAnsi="Arial"/>
                <w:b w:val="0"/>
                <w:color w:val="26364D"/>
                <w:sz w:val="15"/>
              </w:rPr>
              <w:t>range</w:t>
            </w:r>
          </w:p>
        </w:tc>
        <w:tc>
          <w:tcPr>
            <w:tcW w:type="dxa" w:w="7128"/>
            <w:shd w:fill="F4F6F8"/>
            <w:vAlign w:val="center"/>
          </w:tcPr>
          <w:p>
            <w:pPr>
              <w:spacing w:after="0"/>
            </w:pPr>
            <w:r/>
            <w:r>
              <w:rPr>
                <w:rFonts w:ascii="Arial" w:hAnsi="Arial"/>
                <w:b w:val="0"/>
                <w:color w:val="26364D"/>
                <w:sz w:val="15"/>
              </w:rPr>
              <w:t>REAL</w:t>
            </w:r>
          </w:p>
        </w:tc>
      </w:tr>
      <w:tr>
        <w:tc>
          <w:tcPr>
            <w:tcW w:type="dxa" w:w="2880"/>
            <w:vAlign w:val="center"/>
          </w:tcPr>
          <w:p>
            <w:pPr>
              <w:spacing w:after="0"/>
            </w:pPr>
            <w:r/>
            <w:r>
              <w:rPr>
                <w:rFonts w:ascii="Arial" w:hAnsi="Arial"/>
                <w:b w:val="0"/>
                <w:color w:val="26364D"/>
                <w:sz w:val="15"/>
              </w:rPr>
              <w:t>upper_wick</w:t>
            </w:r>
          </w:p>
        </w:tc>
        <w:tc>
          <w:tcPr>
            <w:tcW w:type="dxa" w:w="7128"/>
            <w:vAlign w:val="center"/>
          </w:tcPr>
          <w:p>
            <w:pPr>
              <w:spacing w:after="0"/>
            </w:pPr>
            <w:r/>
            <w:r>
              <w:rPr>
                <w:rFonts w:ascii="Arial" w:hAnsi="Arial"/>
                <w:b w:val="0"/>
                <w:color w:val="26364D"/>
                <w:sz w:val="15"/>
              </w:rPr>
              <w:t>REAL</w:t>
            </w:r>
          </w:p>
        </w:tc>
      </w:tr>
      <w:tr>
        <w:tc>
          <w:tcPr>
            <w:tcW w:type="dxa" w:w="2880"/>
            <w:shd w:fill="F4F6F8"/>
            <w:vAlign w:val="center"/>
          </w:tcPr>
          <w:p>
            <w:pPr>
              <w:spacing w:after="0"/>
            </w:pPr>
            <w:r/>
            <w:r>
              <w:rPr>
                <w:rFonts w:ascii="Arial" w:hAnsi="Arial"/>
                <w:b w:val="0"/>
                <w:color w:val="26364D"/>
                <w:sz w:val="15"/>
              </w:rPr>
              <w:t>lower_wick</w:t>
            </w:r>
          </w:p>
        </w:tc>
        <w:tc>
          <w:tcPr>
            <w:tcW w:type="dxa" w:w="7128"/>
            <w:shd w:fill="F4F6F8"/>
            <w:vAlign w:val="center"/>
          </w:tcPr>
          <w:p>
            <w:pPr>
              <w:spacing w:after="0"/>
            </w:pPr>
            <w:r/>
            <w:r>
              <w:rPr>
                <w:rFonts w:ascii="Arial" w:hAnsi="Arial"/>
                <w:b w:val="0"/>
                <w:color w:val="26364D"/>
                <w:sz w:val="15"/>
              </w:rPr>
              <w:t>REAL</w:t>
            </w:r>
          </w:p>
        </w:tc>
      </w:tr>
      <w:tr>
        <w:tc>
          <w:tcPr>
            <w:tcW w:type="dxa" w:w="2880"/>
            <w:vAlign w:val="center"/>
          </w:tcPr>
          <w:p>
            <w:pPr>
              <w:spacing w:after="0"/>
            </w:pPr>
            <w:r/>
            <w:r>
              <w:rPr>
                <w:rFonts w:ascii="Arial" w:hAnsi="Arial"/>
                <w:b w:val="0"/>
                <w:color w:val="26364D"/>
                <w:sz w:val="15"/>
              </w:rPr>
              <w:t>bullish</w:t>
            </w:r>
          </w:p>
        </w:tc>
        <w:tc>
          <w:tcPr>
            <w:tcW w:type="dxa" w:w="7128"/>
            <w:vAlign w:val="center"/>
          </w:tcPr>
          <w:p>
            <w:pPr>
              <w:spacing w:after="0"/>
            </w:pPr>
            <w:r/>
            <w:r>
              <w:rPr>
                <w:rFonts w:ascii="Arial" w:hAnsi="Arial"/>
                <w:b w:val="0"/>
                <w:color w:val="26364D"/>
                <w:sz w:val="15"/>
              </w:rPr>
              <w:t>INTEGER</w:t>
            </w:r>
          </w:p>
        </w:tc>
      </w:tr>
      <w:tr>
        <w:tc>
          <w:tcPr>
            <w:tcW w:type="dxa" w:w="2880"/>
            <w:shd w:fill="F4F6F8"/>
            <w:vAlign w:val="center"/>
          </w:tcPr>
          <w:p>
            <w:pPr>
              <w:spacing w:after="0"/>
            </w:pPr>
            <w:r/>
            <w:r>
              <w:rPr>
                <w:rFonts w:ascii="Arial" w:hAnsi="Arial"/>
                <w:b w:val="0"/>
                <w:color w:val="26364D"/>
                <w:sz w:val="15"/>
              </w:rPr>
              <w:t>recorded_utc</w:t>
            </w:r>
          </w:p>
        </w:tc>
        <w:tc>
          <w:tcPr>
            <w:tcW w:type="dxa" w:w="7128"/>
            <w:shd w:fill="F4F6F8"/>
            <w:vAlign w:val="center"/>
          </w:tcPr>
          <w:p>
            <w:pPr>
              <w:spacing w:after="0"/>
            </w:pPr>
            <w:r/>
            <w:r>
              <w:rPr>
                <w:rFonts w:ascii="Arial" w:hAnsi="Arial"/>
                <w:b w:val="0"/>
                <w:color w:val="26364D"/>
                <w:sz w:val="15"/>
              </w:rPr>
              <w:t>TEXT NOT NULL</w:t>
            </w:r>
          </w:p>
        </w:tc>
      </w:tr>
    </w:tbl>
    <w:p>
      <w:pPr>
        <w:spacing w:after="0"/>
      </w:pPr>
    </w:p>
    <w:p>
      <w:pPr>
        <w:keepLines w:val="0"/>
      </w:pPr>
      <w:r>
        <w:rPr>
          <w:b/>
          <w:color w:val="7547A3"/>
          <w:sz w:val="20"/>
        </w:rPr>
        <w:t>candle_logic</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2880"/>
            <w:shd w:fill="172033"/>
            <w:vAlign w:val="center"/>
          </w:tcPr>
          <w:p>
            <w:pPr>
              <w:spacing w:after="0"/>
            </w:pPr>
            <w:r/>
            <w:r>
              <w:rPr>
                <w:rFonts w:ascii="Arial" w:hAnsi="Arial"/>
                <w:b/>
                <w:color w:val="FFFFFF"/>
                <w:sz w:val="16"/>
              </w:rPr>
              <w:t>Column</w:t>
            </w:r>
          </w:p>
        </w:tc>
        <w:tc>
          <w:tcPr>
            <w:tcW w:type="dxa" w:w="7128"/>
            <w:shd w:fill="172033"/>
            <w:vAlign w:val="center"/>
          </w:tcPr>
          <w:p>
            <w:pPr>
              <w:spacing w:after="0"/>
            </w:pPr>
            <w:r/>
            <w:r>
              <w:rPr>
                <w:rFonts w:ascii="Arial" w:hAnsi="Arial"/>
                <w:b/>
                <w:color w:val="FFFFFF"/>
                <w:sz w:val="16"/>
              </w:rPr>
              <w:t>Definition</w:t>
            </w:r>
          </w:p>
        </w:tc>
      </w:tr>
      <w:tr>
        <w:tc>
          <w:tcPr>
            <w:tcW w:type="dxa" w:w="2880"/>
            <w:vAlign w:val="center"/>
          </w:tcPr>
          <w:p>
            <w:pPr>
              <w:spacing w:after="0"/>
            </w:pPr>
            <w:r/>
            <w:r>
              <w:rPr>
                <w:rFonts w:ascii="Arial" w:hAnsi="Arial"/>
                <w:b w:val="0"/>
                <w:color w:val="26364D"/>
                <w:sz w:val="15"/>
              </w:rPr>
              <w:t>candle_id</w:t>
            </w:r>
          </w:p>
        </w:tc>
        <w:tc>
          <w:tcPr>
            <w:tcW w:type="dxa" w:w="7128"/>
            <w:vAlign w:val="center"/>
          </w:tcPr>
          <w:p>
            <w:pPr>
              <w:spacing w:after="0"/>
            </w:pPr>
            <w:r/>
            <w:r>
              <w:rPr>
                <w:rFonts w:ascii="Arial" w:hAnsi="Arial"/>
                <w:b w:val="0"/>
                <w:color w:val="26364D"/>
                <w:sz w:val="15"/>
              </w:rPr>
              <w:t>INTEGER NOT NULL</w:t>
            </w:r>
          </w:p>
        </w:tc>
      </w:tr>
      <w:tr>
        <w:tc>
          <w:tcPr>
            <w:tcW w:type="dxa" w:w="2880"/>
            <w:shd w:fill="F4F6F8"/>
            <w:vAlign w:val="center"/>
          </w:tcPr>
          <w:p>
            <w:pPr>
              <w:spacing w:after="0"/>
            </w:pPr>
            <w:r/>
            <w:r>
              <w:rPr>
                <w:rFonts w:ascii="Arial" w:hAnsi="Arial"/>
                <w:b w:val="0"/>
                <w:color w:val="26364D"/>
                <w:sz w:val="15"/>
              </w:rPr>
              <w:t>logic_name</w:t>
            </w:r>
          </w:p>
        </w:tc>
        <w:tc>
          <w:tcPr>
            <w:tcW w:type="dxa" w:w="7128"/>
            <w:shd w:fill="F4F6F8"/>
            <w:vAlign w:val="center"/>
          </w:tcPr>
          <w:p>
            <w:pPr>
              <w:spacing w:after="0"/>
            </w:pPr>
            <w:r/>
            <w:r>
              <w:rPr>
                <w:rFonts w:ascii="Arial" w:hAnsi="Arial"/>
                <w:b w:val="0"/>
                <w:color w:val="26364D"/>
                <w:sz w:val="15"/>
              </w:rPr>
              <w:t>TEXT NOT NULL</w:t>
            </w:r>
          </w:p>
        </w:tc>
      </w:tr>
      <w:tr>
        <w:tc>
          <w:tcPr>
            <w:tcW w:type="dxa" w:w="2880"/>
            <w:vAlign w:val="center"/>
          </w:tcPr>
          <w:p>
            <w:pPr>
              <w:spacing w:after="0"/>
            </w:pPr>
            <w:r/>
            <w:r>
              <w:rPr>
                <w:rFonts w:ascii="Arial" w:hAnsi="Arial"/>
                <w:b w:val="0"/>
                <w:color w:val="26364D"/>
                <w:sz w:val="15"/>
              </w:rPr>
              <w:t>matched</w:t>
            </w:r>
          </w:p>
        </w:tc>
        <w:tc>
          <w:tcPr>
            <w:tcW w:type="dxa" w:w="7128"/>
            <w:vAlign w:val="center"/>
          </w:tcPr>
          <w:p>
            <w:pPr>
              <w:spacing w:after="0"/>
            </w:pPr>
            <w:r/>
            <w:r>
              <w:rPr>
                <w:rFonts w:ascii="Arial" w:hAnsi="Arial"/>
                <w:b w:val="0"/>
                <w:color w:val="26364D"/>
                <w:sz w:val="15"/>
              </w:rPr>
              <w:t>INTEGER NOT NULL</w:t>
            </w:r>
          </w:p>
        </w:tc>
      </w:tr>
      <w:tr>
        <w:tc>
          <w:tcPr>
            <w:tcW w:type="dxa" w:w="2880"/>
            <w:shd w:fill="F4F6F8"/>
            <w:vAlign w:val="center"/>
          </w:tcPr>
          <w:p>
            <w:pPr>
              <w:spacing w:after="0"/>
            </w:pPr>
            <w:r/>
            <w:r>
              <w:rPr>
                <w:rFonts w:ascii="Arial" w:hAnsi="Arial"/>
                <w:b w:val="0"/>
                <w:color w:val="26364D"/>
                <w:sz w:val="15"/>
              </w:rPr>
              <w:t>score</w:t>
            </w:r>
          </w:p>
        </w:tc>
        <w:tc>
          <w:tcPr>
            <w:tcW w:type="dxa" w:w="7128"/>
            <w:shd w:fill="F4F6F8"/>
            <w:vAlign w:val="center"/>
          </w:tcPr>
          <w:p>
            <w:pPr>
              <w:spacing w:after="0"/>
            </w:pPr>
            <w:r/>
            <w:r>
              <w:rPr>
                <w:rFonts w:ascii="Arial" w:hAnsi="Arial"/>
                <w:b w:val="0"/>
                <w:color w:val="26364D"/>
                <w:sz w:val="15"/>
              </w:rPr>
              <w:t>REAL</w:t>
            </w:r>
          </w:p>
        </w:tc>
      </w:tr>
      <w:tr>
        <w:tc>
          <w:tcPr>
            <w:tcW w:type="dxa" w:w="2880"/>
            <w:vAlign w:val="center"/>
          </w:tcPr>
          <w:p>
            <w:pPr>
              <w:spacing w:after="0"/>
            </w:pPr>
            <w:r/>
            <w:r>
              <w:rPr>
                <w:rFonts w:ascii="Arial" w:hAnsi="Arial"/>
                <w:b w:val="0"/>
                <w:color w:val="26364D"/>
                <w:sz w:val="15"/>
              </w:rPr>
              <w:t>reason</w:t>
            </w:r>
          </w:p>
        </w:tc>
        <w:tc>
          <w:tcPr>
            <w:tcW w:type="dxa" w:w="7128"/>
            <w:vAlign w:val="center"/>
          </w:tcPr>
          <w:p>
            <w:pPr>
              <w:spacing w:after="0"/>
            </w:pPr>
            <w:r/>
            <w:r>
              <w:rPr>
                <w:rFonts w:ascii="Arial" w:hAnsi="Arial"/>
                <w:b w:val="0"/>
                <w:color w:val="26364D"/>
                <w:sz w:val="15"/>
              </w:rPr>
              <w:t>TEXT</w:t>
            </w:r>
          </w:p>
        </w:tc>
      </w:tr>
    </w:tbl>
    <w:p>
      <w:pPr>
        <w:spacing w:after="0"/>
      </w:pPr>
    </w:p>
    <w:p>
      <w:pPr>
        <w:keepLines w:val="0"/>
      </w:pPr>
      <w:r>
        <w:rPr>
          <w:b/>
          <w:color w:val="7547A3"/>
          <w:sz w:val="20"/>
        </w:rPr>
        <w:t>signals</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2880"/>
            <w:shd w:fill="172033"/>
            <w:vAlign w:val="center"/>
          </w:tcPr>
          <w:p>
            <w:pPr>
              <w:spacing w:after="0"/>
            </w:pPr>
            <w:r/>
            <w:r>
              <w:rPr>
                <w:rFonts w:ascii="Arial" w:hAnsi="Arial"/>
                <w:b/>
                <w:color w:val="FFFFFF"/>
                <w:sz w:val="16"/>
              </w:rPr>
              <w:t>Column</w:t>
            </w:r>
          </w:p>
        </w:tc>
        <w:tc>
          <w:tcPr>
            <w:tcW w:type="dxa" w:w="7128"/>
            <w:shd w:fill="172033"/>
            <w:vAlign w:val="center"/>
          </w:tcPr>
          <w:p>
            <w:pPr>
              <w:spacing w:after="0"/>
            </w:pPr>
            <w:r/>
            <w:r>
              <w:rPr>
                <w:rFonts w:ascii="Arial" w:hAnsi="Arial"/>
                <w:b/>
                <w:color w:val="FFFFFF"/>
                <w:sz w:val="16"/>
              </w:rPr>
              <w:t>Definition</w:t>
            </w:r>
          </w:p>
        </w:tc>
      </w:tr>
      <w:tr>
        <w:tc>
          <w:tcPr>
            <w:tcW w:type="dxa" w:w="2880"/>
            <w:vAlign w:val="center"/>
          </w:tcPr>
          <w:p>
            <w:pPr>
              <w:spacing w:after="0"/>
            </w:pPr>
            <w:r/>
            <w:r>
              <w:rPr>
                <w:rFonts w:ascii="Arial" w:hAnsi="Arial"/>
                <w:b w:val="0"/>
                <w:color w:val="26364D"/>
                <w:sz w:val="15"/>
              </w:rPr>
              <w:t>signal_id</w:t>
            </w:r>
          </w:p>
        </w:tc>
        <w:tc>
          <w:tcPr>
            <w:tcW w:type="dxa" w:w="7128"/>
            <w:vAlign w:val="center"/>
          </w:tcPr>
          <w:p>
            <w:pPr>
              <w:spacing w:after="0"/>
            </w:pPr>
            <w:r/>
            <w:r>
              <w:rPr>
                <w:rFonts w:ascii="Arial" w:hAnsi="Arial"/>
                <w:b w:val="0"/>
                <w:color w:val="26364D"/>
                <w:sz w:val="15"/>
              </w:rPr>
              <w:t>TEXT PRIMARY KEY</w:t>
            </w:r>
          </w:p>
        </w:tc>
      </w:tr>
      <w:tr>
        <w:tc>
          <w:tcPr>
            <w:tcW w:type="dxa" w:w="2880"/>
            <w:shd w:fill="F4F6F8"/>
            <w:vAlign w:val="center"/>
          </w:tcPr>
          <w:p>
            <w:pPr>
              <w:spacing w:after="0"/>
            </w:pPr>
            <w:r/>
            <w:r>
              <w:rPr>
                <w:rFonts w:ascii="Arial" w:hAnsi="Arial"/>
                <w:b w:val="0"/>
                <w:color w:val="26364D"/>
                <w:sz w:val="15"/>
              </w:rPr>
              <w:t>created_utc</w:t>
            </w:r>
          </w:p>
        </w:tc>
        <w:tc>
          <w:tcPr>
            <w:tcW w:type="dxa" w:w="7128"/>
            <w:shd w:fill="F4F6F8"/>
            <w:vAlign w:val="center"/>
          </w:tcPr>
          <w:p>
            <w:pPr>
              <w:spacing w:after="0"/>
            </w:pPr>
            <w:r/>
            <w:r>
              <w:rPr>
                <w:rFonts w:ascii="Arial" w:hAnsi="Arial"/>
                <w:b w:val="0"/>
                <w:color w:val="26364D"/>
                <w:sz w:val="15"/>
              </w:rPr>
              <w:t>TEXT NOT NULL</w:t>
            </w:r>
          </w:p>
        </w:tc>
      </w:tr>
      <w:tr>
        <w:tc>
          <w:tcPr>
            <w:tcW w:type="dxa" w:w="2880"/>
            <w:vAlign w:val="center"/>
          </w:tcPr>
          <w:p>
            <w:pPr>
              <w:spacing w:after="0"/>
            </w:pPr>
            <w:r/>
            <w:r>
              <w:rPr>
                <w:rFonts w:ascii="Arial" w:hAnsi="Arial"/>
                <w:b w:val="0"/>
                <w:color w:val="26364D"/>
                <w:sz w:val="15"/>
              </w:rPr>
              <w:t>data_time</w:t>
            </w:r>
          </w:p>
        </w:tc>
        <w:tc>
          <w:tcPr>
            <w:tcW w:type="dxa" w:w="7128"/>
            <w:vAlign w:val="center"/>
          </w:tcPr>
          <w:p>
            <w:pPr>
              <w:spacing w:after="0"/>
            </w:pPr>
            <w:r/>
            <w:r>
              <w:rPr>
                <w:rFonts w:ascii="Arial" w:hAnsi="Arial"/>
                <w:b w:val="0"/>
                <w:color w:val="26364D"/>
                <w:sz w:val="15"/>
              </w:rPr>
              <w:t>TEXT</w:t>
            </w:r>
          </w:p>
        </w:tc>
      </w:tr>
      <w:tr>
        <w:tc>
          <w:tcPr>
            <w:tcW w:type="dxa" w:w="2880"/>
            <w:shd w:fill="F4F6F8"/>
            <w:vAlign w:val="center"/>
          </w:tcPr>
          <w:p>
            <w:pPr>
              <w:spacing w:after="0"/>
            </w:pPr>
            <w:r/>
            <w:r>
              <w:rPr>
                <w:rFonts w:ascii="Arial" w:hAnsi="Arial"/>
                <w:b w:val="0"/>
                <w:color w:val="26364D"/>
                <w:sz w:val="15"/>
              </w:rPr>
              <w:t>symbol</w:t>
            </w:r>
          </w:p>
        </w:tc>
        <w:tc>
          <w:tcPr>
            <w:tcW w:type="dxa" w:w="7128"/>
            <w:shd w:fill="F4F6F8"/>
            <w:vAlign w:val="center"/>
          </w:tcPr>
          <w:p>
            <w:pPr>
              <w:spacing w:after="0"/>
            </w:pPr>
            <w:r/>
            <w:r>
              <w:rPr>
                <w:rFonts w:ascii="Arial" w:hAnsi="Arial"/>
                <w:b w:val="0"/>
                <w:color w:val="26364D"/>
                <w:sz w:val="15"/>
              </w:rPr>
              <w:t>TEXT</w:t>
            </w:r>
          </w:p>
        </w:tc>
      </w:tr>
      <w:tr>
        <w:tc>
          <w:tcPr>
            <w:tcW w:type="dxa" w:w="2880"/>
            <w:vAlign w:val="center"/>
          </w:tcPr>
          <w:p>
            <w:pPr>
              <w:spacing w:after="0"/>
            </w:pPr>
            <w:r/>
            <w:r>
              <w:rPr>
                <w:rFonts w:ascii="Arial" w:hAnsi="Arial"/>
                <w:b w:val="0"/>
                <w:color w:val="26364D"/>
                <w:sz w:val="15"/>
              </w:rPr>
              <w:t>timeframe</w:t>
            </w:r>
          </w:p>
        </w:tc>
        <w:tc>
          <w:tcPr>
            <w:tcW w:type="dxa" w:w="7128"/>
            <w:vAlign w:val="center"/>
          </w:tcPr>
          <w:p>
            <w:pPr>
              <w:spacing w:after="0"/>
            </w:pPr>
            <w:r/>
            <w:r>
              <w:rPr>
                <w:rFonts w:ascii="Arial" w:hAnsi="Arial"/>
                <w:b w:val="0"/>
                <w:color w:val="26364D"/>
                <w:sz w:val="15"/>
              </w:rPr>
              <w:t>TEXT</w:t>
            </w:r>
          </w:p>
        </w:tc>
      </w:tr>
      <w:tr>
        <w:tc>
          <w:tcPr>
            <w:tcW w:type="dxa" w:w="2880"/>
            <w:shd w:fill="F4F6F8"/>
            <w:vAlign w:val="center"/>
          </w:tcPr>
          <w:p>
            <w:pPr>
              <w:spacing w:after="0"/>
            </w:pPr>
            <w:r/>
            <w:r>
              <w:rPr>
                <w:rFonts w:ascii="Arial" w:hAnsi="Arial"/>
                <w:b w:val="0"/>
                <w:color w:val="26364D"/>
                <w:sz w:val="15"/>
              </w:rPr>
              <w:t>pattern</w:t>
            </w:r>
          </w:p>
        </w:tc>
        <w:tc>
          <w:tcPr>
            <w:tcW w:type="dxa" w:w="7128"/>
            <w:shd w:fill="F4F6F8"/>
            <w:vAlign w:val="center"/>
          </w:tcPr>
          <w:p>
            <w:pPr>
              <w:spacing w:after="0"/>
            </w:pPr>
            <w:r/>
            <w:r>
              <w:rPr>
                <w:rFonts w:ascii="Arial" w:hAnsi="Arial"/>
                <w:b w:val="0"/>
                <w:color w:val="26364D"/>
                <w:sz w:val="15"/>
              </w:rPr>
              <w:t>TEXT</w:t>
            </w:r>
          </w:p>
        </w:tc>
      </w:tr>
      <w:tr>
        <w:tc>
          <w:tcPr>
            <w:tcW w:type="dxa" w:w="2880"/>
            <w:vAlign w:val="center"/>
          </w:tcPr>
          <w:p>
            <w:pPr>
              <w:spacing w:after="0"/>
            </w:pPr>
            <w:r/>
            <w:r>
              <w:rPr>
                <w:rFonts w:ascii="Arial" w:hAnsi="Arial"/>
                <w:b w:val="0"/>
                <w:color w:val="26364D"/>
                <w:sz w:val="15"/>
              </w:rPr>
              <w:t>side</w:t>
            </w:r>
          </w:p>
        </w:tc>
        <w:tc>
          <w:tcPr>
            <w:tcW w:type="dxa" w:w="7128"/>
            <w:vAlign w:val="center"/>
          </w:tcPr>
          <w:p>
            <w:pPr>
              <w:spacing w:after="0"/>
            </w:pPr>
            <w:r/>
            <w:r>
              <w:rPr>
                <w:rFonts w:ascii="Arial" w:hAnsi="Arial"/>
                <w:b w:val="0"/>
                <w:color w:val="26364D"/>
                <w:sz w:val="15"/>
              </w:rPr>
              <w:t>TEXT</w:t>
            </w:r>
          </w:p>
        </w:tc>
      </w:tr>
      <w:tr>
        <w:tc>
          <w:tcPr>
            <w:tcW w:type="dxa" w:w="2880"/>
            <w:shd w:fill="F4F6F8"/>
            <w:vAlign w:val="center"/>
          </w:tcPr>
          <w:p>
            <w:pPr>
              <w:spacing w:after="0"/>
            </w:pPr>
            <w:r/>
            <w:r>
              <w:rPr>
                <w:rFonts w:ascii="Arial" w:hAnsi="Arial"/>
                <w:b w:val="0"/>
                <w:color w:val="26364D"/>
                <w:sz w:val="15"/>
              </w:rPr>
              <w:t>confidence</w:t>
            </w:r>
          </w:p>
        </w:tc>
        <w:tc>
          <w:tcPr>
            <w:tcW w:type="dxa" w:w="7128"/>
            <w:shd w:fill="F4F6F8"/>
            <w:vAlign w:val="center"/>
          </w:tcPr>
          <w:p>
            <w:pPr>
              <w:spacing w:after="0"/>
            </w:pPr>
            <w:r/>
            <w:r>
              <w:rPr>
                <w:rFonts w:ascii="Arial" w:hAnsi="Arial"/>
                <w:b w:val="0"/>
                <w:color w:val="26364D"/>
                <w:sz w:val="15"/>
              </w:rPr>
              <w:t>REAL</w:t>
            </w:r>
          </w:p>
        </w:tc>
      </w:tr>
      <w:tr>
        <w:tc>
          <w:tcPr>
            <w:tcW w:type="dxa" w:w="2880"/>
            <w:vAlign w:val="center"/>
          </w:tcPr>
          <w:p>
            <w:pPr>
              <w:spacing w:after="0"/>
            </w:pPr>
            <w:r/>
            <w:r>
              <w:rPr>
                <w:rFonts w:ascii="Arial" w:hAnsi="Arial"/>
                <w:b w:val="0"/>
                <w:color w:val="26364D"/>
                <w:sz w:val="15"/>
              </w:rPr>
              <w:t>grade</w:t>
            </w:r>
          </w:p>
        </w:tc>
        <w:tc>
          <w:tcPr>
            <w:tcW w:type="dxa" w:w="7128"/>
            <w:vAlign w:val="center"/>
          </w:tcPr>
          <w:p>
            <w:pPr>
              <w:spacing w:after="0"/>
            </w:pPr>
            <w:r/>
            <w:r>
              <w:rPr>
                <w:rFonts w:ascii="Arial" w:hAnsi="Arial"/>
                <w:b w:val="0"/>
                <w:color w:val="26364D"/>
                <w:sz w:val="15"/>
              </w:rPr>
              <w:t>TEXT</w:t>
            </w:r>
          </w:p>
        </w:tc>
      </w:tr>
      <w:tr>
        <w:tc>
          <w:tcPr>
            <w:tcW w:type="dxa" w:w="2880"/>
            <w:shd w:fill="F4F6F8"/>
            <w:vAlign w:val="center"/>
          </w:tcPr>
          <w:p>
            <w:pPr>
              <w:spacing w:after="0"/>
            </w:pPr>
            <w:r/>
            <w:r>
              <w:rPr>
                <w:rFonts w:ascii="Arial" w:hAnsi="Arial"/>
                <w:b w:val="0"/>
                <w:color w:val="26364D"/>
                <w:sz w:val="15"/>
              </w:rPr>
              <w:t>entry</w:t>
            </w:r>
          </w:p>
        </w:tc>
        <w:tc>
          <w:tcPr>
            <w:tcW w:type="dxa" w:w="7128"/>
            <w:shd w:fill="F4F6F8"/>
            <w:vAlign w:val="center"/>
          </w:tcPr>
          <w:p>
            <w:pPr>
              <w:spacing w:after="0"/>
            </w:pPr>
            <w:r/>
            <w:r>
              <w:rPr>
                <w:rFonts w:ascii="Arial" w:hAnsi="Arial"/>
                <w:b w:val="0"/>
                <w:color w:val="26364D"/>
                <w:sz w:val="15"/>
              </w:rPr>
              <w:t>REAL</w:t>
            </w:r>
          </w:p>
        </w:tc>
      </w:tr>
      <w:tr>
        <w:tc>
          <w:tcPr>
            <w:tcW w:type="dxa" w:w="2880"/>
            <w:vAlign w:val="center"/>
          </w:tcPr>
          <w:p>
            <w:pPr>
              <w:spacing w:after="0"/>
            </w:pPr>
            <w:r/>
            <w:r>
              <w:rPr>
                <w:rFonts w:ascii="Arial" w:hAnsi="Arial"/>
                <w:b w:val="0"/>
                <w:color w:val="26364D"/>
                <w:sz w:val="15"/>
              </w:rPr>
              <w:t>stop_loss</w:t>
            </w:r>
          </w:p>
        </w:tc>
        <w:tc>
          <w:tcPr>
            <w:tcW w:type="dxa" w:w="7128"/>
            <w:vAlign w:val="center"/>
          </w:tcPr>
          <w:p>
            <w:pPr>
              <w:spacing w:after="0"/>
            </w:pPr>
            <w:r/>
            <w:r>
              <w:rPr>
                <w:rFonts w:ascii="Arial" w:hAnsi="Arial"/>
                <w:b w:val="0"/>
                <w:color w:val="26364D"/>
                <w:sz w:val="15"/>
              </w:rPr>
              <w:t>REAL</w:t>
            </w:r>
          </w:p>
        </w:tc>
      </w:tr>
      <w:tr>
        <w:tc>
          <w:tcPr>
            <w:tcW w:type="dxa" w:w="2880"/>
            <w:shd w:fill="F4F6F8"/>
            <w:vAlign w:val="center"/>
          </w:tcPr>
          <w:p>
            <w:pPr>
              <w:spacing w:after="0"/>
            </w:pPr>
            <w:r/>
            <w:r>
              <w:rPr>
                <w:rFonts w:ascii="Arial" w:hAnsi="Arial"/>
                <w:b w:val="0"/>
                <w:color w:val="26364D"/>
                <w:sz w:val="15"/>
              </w:rPr>
              <w:t>take_profit</w:t>
            </w:r>
          </w:p>
        </w:tc>
        <w:tc>
          <w:tcPr>
            <w:tcW w:type="dxa" w:w="7128"/>
            <w:shd w:fill="F4F6F8"/>
            <w:vAlign w:val="center"/>
          </w:tcPr>
          <w:p>
            <w:pPr>
              <w:spacing w:after="0"/>
            </w:pPr>
            <w:r/>
            <w:r>
              <w:rPr>
                <w:rFonts w:ascii="Arial" w:hAnsi="Arial"/>
                <w:b w:val="0"/>
                <w:color w:val="26364D"/>
                <w:sz w:val="15"/>
              </w:rPr>
              <w:t>REAL</w:t>
            </w:r>
          </w:p>
        </w:tc>
      </w:tr>
      <w:tr>
        <w:tc>
          <w:tcPr>
            <w:tcW w:type="dxa" w:w="2880"/>
            <w:vAlign w:val="center"/>
          </w:tcPr>
          <w:p>
            <w:pPr>
              <w:spacing w:after="0"/>
            </w:pPr>
            <w:r/>
            <w:r>
              <w:rPr>
                <w:rFonts w:ascii="Arial" w:hAnsi="Arial"/>
                <w:b w:val="0"/>
                <w:color w:val="26364D"/>
                <w:sz w:val="15"/>
              </w:rPr>
              <w:t>approved</w:t>
            </w:r>
          </w:p>
        </w:tc>
        <w:tc>
          <w:tcPr>
            <w:tcW w:type="dxa" w:w="7128"/>
            <w:vAlign w:val="center"/>
          </w:tcPr>
          <w:p>
            <w:pPr>
              <w:spacing w:after="0"/>
            </w:pPr>
            <w:r/>
            <w:r>
              <w:rPr>
                <w:rFonts w:ascii="Arial" w:hAnsi="Arial"/>
                <w:b w:val="0"/>
                <w:color w:val="26364D"/>
                <w:sz w:val="15"/>
              </w:rPr>
              <w:t>INTEGER</w:t>
            </w:r>
          </w:p>
        </w:tc>
      </w:tr>
      <w:tr>
        <w:tc>
          <w:tcPr>
            <w:tcW w:type="dxa" w:w="2880"/>
            <w:shd w:fill="F4F6F8"/>
            <w:vAlign w:val="center"/>
          </w:tcPr>
          <w:p>
            <w:pPr>
              <w:spacing w:after="0"/>
            </w:pPr>
            <w:r/>
            <w:r>
              <w:rPr>
                <w:rFonts w:ascii="Arial" w:hAnsi="Arial"/>
                <w:b w:val="0"/>
                <w:color w:val="26364D"/>
                <w:sz w:val="15"/>
              </w:rPr>
              <w:t>reason</w:t>
            </w:r>
          </w:p>
        </w:tc>
        <w:tc>
          <w:tcPr>
            <w:tcW w:type="dxa" w:w="7128"/>
            <w:shd w:fill="F4F6F8"/>
            <w:vAlign w:val="center"/>
          </w:tcPr>
          <w:p>
            <w:pPr>
              <w:spacing w:after="0"/>
            </w:pPr>
            <w:r/>
            <w:r>
              <w:rPr>
                <w:rFonts w:ascii="Arial" w:hAnsi="Arial"/>
                <w:b w:val="0"/>
                <w:color w:val="26364D"/>
                <w:sz w:val="15"/>
              </w:rPr>
              <w:t>TEXT</w:t>
            </w:r>
          </w:p>
        </w:tc>
      </w:tr>
      <w:tr>
        <w:tc>
          <w:tcPr>
            <w:tcW w:type="dxa" w:w="2880"/>
            <w:vAlign w:val="center"/>
          </w:tcPr>
          <w:p>
            <w:pPr>
              <w:spacing w:after="0"/>
            </w:pPr>
            <w:r/>
            <w:r>
              <w:rPr>
                <w:rFonts w:ascii="Arial" w:hAnsi="Arial"/>
                <w:b w:val="0"/>
                <w:color w:val="26364D"/>
                <w:sz w:val="15"/>
              </w:rPr>
              <w:t>context_json</w:t>
            </w:r>
          </w:p>
        </w:tc>
        <w:tc>
          <w:tcPr>
            <w:tcW w:type="dxa" w:w="7128"/>
            <w:vAlign w:val="center"/>
          </w:tcPr>
          <w:p>
            <w:pPr>
              <w:spacing w:after="0"/>
            </w:pPr>
            <w:r/>
            <w:r>
              <w:rPr>
                <w:rFonts w:ascii="Arial" w:hAnsi="Arial"/>
                <w:b w:val="0"/>
                <w:color w:val="26364D"/>
                <w:sz w:val="15"/>
              </w:rPr>
              <w:t>TEXT</w:t>
            </w:r>
          </w:p>
        </w:tc>
      </w:tr>
    </w:tbl>
    <w:p>
      <w:pPr>
        <w:spacing w:after="0"/>
      </w:pPr>
    </w:p>
    <w:p>
      <w:pPr>
        <w:keepLines w:val="0"/>
      </w:pPr>
      <w:r>
        <w:rPr>
          <w:b/>
          <w:color w:val="7547A3"/>
          <w:sz w:val="20"/>
        </w:rPr>
        <w:t>trades</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2880"/>
            <w:shd w:fill="172033"/>
            <w:vAlign w:val="center"/>
          </w:tcPr>
          <w:p>
            <w:pPr>
              <w:spacing w:after="0"/>
            </w:pPr>
            <w:r/>
            <w:r>
              <w:rPr>
                <w:rFonts w:ascii="Arial" w:hAnsi="Arial"/>
                <w:b/>
                <w:color w:val="FFFFFF"/>
                <w:sz w:val="16"/>
              </w:rPr>
              <w:t>Column</w:t>
            </w:r>
          </w:p>
        </w:tc>
        <w:tc>
          <w:tcPr>
            <w:tcW w:type="dxa" w:w="7128"/>
            <w:shd w:fill="172033"/>
            <w:vAlign w:val="center"/>
          </w:tcPr>
          <w:p>
            <w:pPr>
              <w:spacing w:after="0"/>
            </w:pPr>
            <w:r/>
            <w:r>
              <w:rPr>
                <w:rFonts w:ascii="Arial" w:hAnsi="Arial"/>
                <w:b/>
                <w:color w:val="FFFFFF"/>
                <w:sz w:val="16"/>
              </w:rPr>
              <w:t>Definition</w:t>
            </w:r>
          </w:p>
        </w:tc>
      </w:tr>
      <w:tr>
        <w:tc>
          <w:tcPr>
            <w:tcW w:type="dxa" w:w="2880"/>
            <w:vAlign w:val="center"/>
          </w:tcPr>
          <w:p>
            <w:pPr>
              <w:spacing w:after="0"/>
            </w:pPr>
            <w:r/>
            <w:r>
              <w:rPr>
                <w:rFonts w:ascii="Arial" w:hAnsi="Arial"/>
                <w:b w:val="0"/>
                <w:color w:val="26364D"/>
                <w:sz w:val="15"/>
              </w:rPr>
              <w:t>id</w:t>
            </w:r>
          </w:p>
        </w:tc>
        <w:tc>
          <w:tcPr>
            <w:tcW w:type="dxa" w:w="7128"/>
            <w:vAlign w:val="center"/>
          </w:tcPr>
          <w:p>
            <w:pPr>
              <w:spacing w:after="0"/>
            </w:pPr>
            <w:r/>
            <w:r>
              <w:rPr>
                <w:rFonts w:ascii="Arial" w:hAnsi="Arial"/>
                <w:b w:val="0"/>
                <w:color w:val="26364D"/>
                <w:sz w:val="15"/>
              </w:rPr>
              <w:t>INTEGER PRIMARY KEY</w:t>
            </w:r>
          </w:p>
        </w:tc>
      </w:tr>
      <w:tr>
        <w:tc>
          <w:tcPr>
            <w:tcW w:type="dxa" w:w="2880"/>
            <w:shd w:fill="F4F6F8"/>
            <w:vAlign w:val="center"/>
          </w:tcPr>
          <w:p>
            <w:pPr>
              <w:spacing w:after="0"/>
            </w:pPr>
            <w:r/>
            <w:r>
              <w:rPr>
                <w:rFonts w:ascii="Arial" w:hAnsi="Arial"/>
                <w:b w:val="0"/>
                <w:color w:val="26364D"/>
                <w:sz w:val="15"/>
              </w:rPr>
              <w:t>signal_id</w:t>
            </w:r>
          </w:p>
        </w:tc>
        <w:tc>
          <w:tcPr>
            <w:tcW w:type="dxa" w:w="7128"/>
            <w:shd w:fill="F4F6F8"/>
            <w:vAlign w:val="center"/>
          </w:tcPr>
          <w:p>
            <w:pPr>
              <w:spacing w:after="0"/>
            </w:pPr>
            <w:r/>
            <w:r>
              <w:rPr>
                <w:rFonts w:ascii="Arial" w:hAnsi="Arial"/>
                <w:b w:val="0"/>
                <w:color w:val="26364D"/>
                <w:sz w:val="15"/>
              </w:rPr>
              <w:t>TEXT UNIQUE NOT NULL</w:t>
            </w:r>
          </w:p>
        </w:tc>
      </w:tr>
      <w:tr>
        <w:tc>
          <w:tcPr>
            <w:tcW w:type="dxa" w:w="2880"/>
            <w:vAlign w:val="center"/>
          </w:tcPr>
          <w:p>
            <w:pPr>
              <w:spacing w:after="0"/>
            </w:pPr>
            <w:r/>
            <w:r>
              <w:rPr>
                <w:rFonts w:ascii="Arial" w:hAnsi="Arial"/>
                <w:b w:val="0"/>
                <w:color w:val="26364D"/>
                <w:sz w:val="15"/>
              </w:rPr>
              <w:t>status</w:t>
            </w:r>
          </w:p>
        </w:tc>
        <w:tc>
          <w:tcPr>
            <w:tcW w:type="dxa" w:w="7128"/>
            <w:vAlign w:val="center"/>
          </w:tcPr>
          <w:p>
            <w:pPr>
              <w:spacing w:after="0"/>
            </w:pPr>
            <w:r/>
            <w:r>
              <w:rPr>
                <w:rFonts w:ascii="Arial" w:hAnsi="Arial"/>
                <w:b w:val="0"/>
                <w:color w:val="26364D"/>
                <w:sz w:val="15"/>
              </w:rPr>
              <w:t>TEXT NOT NULL</w:t>
            </w:r>
          </w:p>
        </w:tc>
      </w:tr>
      <w:tr>
        <w:tc>
          <w:tcPr>
            <w:tcW w:type="dxa" w:w="2880"/>
            <w:shd w:fill="F4F6F8"/>
            <w:vAlign w:val="center"/>
          </w:tcPr>
          <w:p>
            <w:pPr>
              <w:spacing w:after="0"/>
            </w:pPr>
            <w:r/>
            <w:r>
              <w:rPr>
                <w:rFonts w:ascii="Arial" w:hAnsi="Arial"/>
                <w:b w:val="0"/>
                <w:color w:val="26364D"/>
                <w:sz w:val="15"/>
              </w:rPr>
              <w:t>side</w:t>
            </w:r>
          </w:p>
        </w:tc>
        <w:tc>
          <w:tcPr>
            <w:tcW w:type="dxa" w:w="7128"/>
            <w:shd w:fill="F4F6F8"/>
            <w:vAlign w:val="center"/>
          </w:tcPr>
          <w:p>
            <w:pPr>
              <w:spacing w:after="0"/>
            </w:pPr>
            <w:r/>
            <w:r>
              <w:rPr>
                <w:rFonts w:ascii="Arial" w:hAnsi="Arial"/>
                <w:b w:val="0"/>
                <w:color w:val="26364D"/>
                <w:sz w:val="15"/>
              </w:rPr>
              <w:t>TEXT NOT NULL</w:t>
            </w:r>
          </w:p>
        </w:tc>
      </w:tr>
      <w:tr>
        <w:tc>
          <w:tcPr>
            <w:tcW w:type="dxa" w:w="2880"/>
            <w:vAlign w:val="center"/>
          </w:tcPr>
          <w:p>
            <w:pPr>
              <w:spacing w:after="0"/>
            </w:pPr>
            <w:r/>
            <w:r>
              <w:rPr>
                <w:rFonts w:ascii="Arial" w:hAnsi="Arial"/>
                <w:b w:val="0"/>
                <w:color w:val="26364D"/>
                <w:sz w:val="15"/>
              </w:rPr>
              <w:t>symbol</w:t>
            </w:r>
          </w:p>
        </w:tc>
        <w:tc>
          <w:tcPr>
            <w:tcW w:type="dxa" w:w="7128"/>
            <w:vAlign w:val="center"/>
          </w:tcPr>
          <w:p>
            <w:pPr>
              <w:spacing w:after="0"/>
            </w:pPr>
            <w:r/>
            <w:r>
              <w:rPr>
                <w:rFonts w:ascii="Arial" w:hAnsi="Arial"/>
                <w:b w:val="0"/>
                <w:color w:val="26364D"/>
                <w:sz w:val="15"/>
              </w:rPr>
              <w:t>TEXT NOT NULL</w:t>
            </w:r>
          </w:p>
        </w:tc>
      </w:tr>
      <w:tr>
        <w:tc>
          <w:tcPr>
            <w:tcW w:type="dxa" w:w="2880"/>
            <w:shd w:fill="F4F6F8"/>
            <w:vAlign w:val="center"/>
          </w:tcPr>
          <w:p>
            <w:pPr>
              <w:spacing w:after="0"/>
            </w:pPr>
            <w:r/>
            <w:r>
              <w:rPr>
                <w:rFonts w:ascii="Arial" w:hAnsi="Arial"/>
                <w:b w:val="0"/>
                <w:color w:val="26364D"/>
                <w:sz w:val="15"/>
              </w:rPr>
              <w:t>timeframe</w:t>
            </w:r>
          </w:p>
        </w:tc>
        <w:tc>
          <w:tcPr>
            <w:tcW w:type="dxa" w:w="7128"/>
            <w:shd w:fill="F4F6F8"/>
            <w:vAlign w:val="center"/>
          </w:tcPr>
          <w:p>
            <w:pPr>
              <w:spacing w:after="0"/>
            </w:pPr>
            <w:r/>
            <w:r>
              <w:rPr>
                <w:rFonts w:ascii="Arial" w:hAnsi="Arial"/>
                <w:b w:val="0"/>
                <w:color w:val="26364D"/>
                <w:sz w:val="15"/>
              </w:rPr>
              <w:t>TEXT</w:t>
            </w:r>
          </w:p>
        </w:tc>
      </w:tr>
      <w:tr>
        <w:tc>
          <w:tcPr>
            <w:tcW w:type="dxa" w:w="2880"/>
            <w:vAlign w:val="center"/>
          </w:tcPr>
          <w:p>
            <w:pPr>
              <w:spacing w:after="0"/>
            </w:pPr>
            <w:r/>
            <w:r>
              <w:rPr>
                <w:rFonts w:ascii="Arial" w:hAnsi="Arial"/>
                <w:b w:val="0"/>
                <w:color w:val="26364D"/>
                <w:sz w:val="15"/>
              </w:rPr>
              <w:t>pattern</w:t>
            </w:r>
          </w:p>
        </w:tc>
        <w:tc>
          <w:tcPr>
            <w:tcW w:type="dxa" w:w="7128"/>
            <w:vAlign w:val="center"/>
          </w:tcPr>
          <w:p>
            <w:pPr>
              <w:spacing w:after="0"/>
            </w:pPr>
            <w:r/>
            <w:r>
              <w:rPr>
                <w:rFonts w:ascii="Arial" w:hAnsi="Arial"/>
                <w:b w:val="0"/>
                <w:color w:val="26364D"/>
                <w:sz w:val="15"/>
              </w:rPr>
              <w:t>TEXT</w:t>
            </w:r>
          </w:p>
        </w:tc>
      </w:tr>
      <w:tr>
        <w:tc>
          <w:tcPr>
            <w:tcW w:type="dxa" w:w="2880"/>
            <w:shd w:fill="F4F6F8"/>
            <w:vAlign w:val="center"/>
          </w:tcPr>
          <w:p>
            <w:pPr>
              <w:spacing w:after="0"/>
            </w:pPr>
            <w:r/>
            <w:r>
              <w:rPr>
                <w:rFonts w:ascii="Arial" w:hAnsi="Arial"/>
                <w:b w:val="0"/>
                <w:color w:val="26364D"/>
                <w:sz w:val="15"/>
              </w:rPr>
              <w:t>opened_utc</w:t>
            </w:r>
          </w:p>
        </w:tc>
        <w:tc>
          <w:tcPr>
            <w:tcW w:type="dxa" w:w="7128"/>
            <w:shd w:fill="F4F6F8"/>
            <w:vAlign w:val="center"/>
          </w:tcPr>
          <w:p>
            <w:pPr>
              <w:spacing w:after="0"/>
            </w:pPr>
            <w:r/>
            <w:r>
              <w:rPr>
                <w:rFonts w:ascii="Arial" w:hAnsi="Arial"/>
                <w:b w:val="0"/>
                <w:color w:val="26364D"/>
                <w:sz w:val="15"/>
              </w:rPr>
              <w:t>TEXT NOT NULL</w:t>
            </w:r>
          </w:p>
        </w:tc>
      </w:tr>
      <w:tr>
        <w:tc>
          <w:tcPr>
            <w:tcW w:type="dxa" w:w="2880"/>
            <w:vAlign w:val="center"/>
          </w:tcPr>
          <w:p>
            <w:pPr>
              <w:spacing w:after="0"/>
            </w:pPr>
            <w:r/>
            <w:r>
              <w:rPr>
                <w:rFonts w:ascii="Arial" w:hAnsi="Arial"/>
                <w:b w:val="0"/>
                <w:color w:val="26364D"/>
                <w:sz w:val="15"/>
              </w:rPr>
              <w:t>entry</w:t>
            </w:r>
          </w:p>
        </w:tc>
        <w:tc>
          <w:tcPr>
            <w:tcW w:type="dxa" w:w="7128"/>
            <w:vAlign w:val="center"/>
          </w:tcPr>
          <w:p>
            <w:pPr>
              <w:spacing w:after="0"/>
            </w:pPr>
            <w:r/>
            <w:r>
              <w:rPr>
                <w:rFonts w:ascii="Arial" w:hAnsi="Arial"/>
                <w:b w:val="0"/>
                <w:color w:val="26364D"/>
                <w:sz w:val="15"/>
              </w:rPr>
              <w:t>REAL</w:t>
            </w:r>
          </w:p>
        </w:tc>
      </w:tr>
      <w:tr>
        <w:tc>
          <w:tcPr>
            <w:tcW w:type="dxa" w:w="2880"/>
            <w:shd w:fill="F4F6F8"/>
            <w:vAlign w:val="center"/>
          </w:tcPr>
          <w:p>
            <w:pPr>
              <w:spacing w:after="0"/>
            </w:pPr>
            <w:r/>
            <w:r>
              <w:rPr>
                <w:rFonts w:ascii="Arial" w:hAnsi="Arial"/>
                <w:b w:val="0"/>
                <w:color w:val="26364D"/>
                <w:sz w:val="15"/>
              </w:rPr>
              <w:t>stop_loss</w:t>
            </w:r>
          </w:p>
        </w:tc>
        <w:tc>
          <w:tcPr>
            <w:tcW w:type="dxa" w:w="7128"/>
            <w:shd w:fill="F4F6F8"/>
            <w:vAlign w:val="center"/>
          </w:tcPr>
          <w:p>
            <w:pPr>
              <w:spacing w:after="0"/>
            </w:pPr>
            <w:r/>
            <w:r>
              <w:rPr>
                <w:rFonts w:ascii="Arial" w:hAnsi="Arial"/>
                <w:b w:val="0"/>
                <w:color w:val="26364D"/>
                <w:sz w:val="15"/>
              </w:rPr>
              <w:t>REAL</w:t>
            </w:r>
          </w:p>
        </w:tc>
      </w:tr>
      <w:tr>
        <w:tc>
          <w:tcPr>
            <w:tcW w:type="dxa" w:w="2880"/>
            <w:vAlign w:val="center"/>
          </w:tcPr>
          <w:p>
            <w:pPr>
              <w:spacing w:after="0"/>
            </w:pPr>
            <w:r/>
            <w:r>
              <w:rPr>
                <w:rFonts w:ascii="Arial" w:hAnsi="Arial"/>
                <w:b w:val="0"/>
                <w:color w:val="26364D"/>
                <w:sz w:val="15"/>
              </w:rPr>
              <w:t>take_profit</w:t>
            </w:r>
          </w:p>
        </w:tc>
        <w:tc>
          <w:tcPr>
            <w:tcW w:type="dxa" w:w="7128"/>
            <w:vAlign w:val="center"/>
          </w:tcPr>
          <w:p>
            <w:pPr>
              <w:spacing w:after="0"/>
            </w:pPr>
            <w:r/>
            <w:r>
              <w:rPr>
                <w:rFonts w:ascii="Arial" w:hAnsi="Arial"/>
                <w:b w:val="0"/>
                <w:color w:val="26364D"/>
                <w:sz w:val="15"/>
              </w:rPr>
              <w:t>REAL</w:t>
            </w:r>
          </w:p>
        </w:tc>
      </w:tr>
      <w:tr>
        <w:tc>
          <w:tcPr>
            <w:tcW w:type="dxa" w:w="2880"/>
            <w:shd w:fill="F4F6F8"/>
            <w:vAlign w:val="center"/>
          </w:tcPr>
          <w:p>
            <w:pPr>
              <w:spacing w:after="0"/>
            </w:pPr>
            <w:r/>
            <w:r>
              <w:rPr>
                <w:rFonts w:ascii="Arial" w:hAnsi="Arial"/>
                <w:b w:val="0"/>
                <w:color w:val="26364D"/>
                <w:sz w:val="15"/>
              </w:rPr>
              <w:t>lots</w:t>
            </w:r>
          </w:p>
        </w:tc>
        <w:tc>
          <w:tcPr>
            <w:tcW w:type="dxa" w:w="7128"/>
            <w:shd w:fill="F4F6F8"/>
            <w:vAlign w:val="center"/>
          </w:tcPr>
          <w:p>
            <w:pPr>
              <w:spacing w:after="0"/>
            </w:pPr>
            <w:r/>
            <w:r>
              <w:rPr>
                <w:rFonts w:ascii="Arial" w:hAnsi="Arial"/>
                <w:b w:val="0"/>
                <w:color w:val="26364D"/>
                <w:sz w:val="15"/>
              </w:rPr>
              <w:t>REAL</w:t>
            </w:r>
          </w:p>
        </w:tc>
      </w:tr>
      <w:tr>
        <w:tc>
          <w:tcPr>
            <w:tcW w:type="dxa" w:w="2880"/>
            <w:vAlign w:val="center"/>
          </w:tcPr>
          <w:p>
            <w:pPr>
              <w:spacing w:after="0"/>
            </w:pPr>
            <w:r/>
            <w:r>
              <w:rPr>
                <w:rFonts w:ascii="Arial" w:hAnsi="Arial"/>
                <w:b w:val="0"/>
                <w:color w:val="26364D"/>
                <w:sz w:val="15"/>
              </w:rPr>
              <w:t>risk_amount</w:t>
            </w:r>
          </w:p>
        </w:tc>
        <w:tc>
          <w:tcPr>
            <w:tcW w:type="dxa" w:w="7128"/>
            <w:vAlign w:val="center"/>
          </w:tcPr>
          <w:p>
            <w:pPr>
              <w:spacing w:after="0"/>
            </w:pPr>
            <w:r/>
            <w:r>
              <w:rPr>
                <w:rFonts w:ascii="Arial" w:hAnsi="Arial"/>
                <w:b w:val="0"/>
                <w:color w:val="26364D"/>
                <w:sz w:val="15"/>
              </w:rPr>
              <w:t>REAL</w:t>
            </w:r>
          </w:p>
        </w:tc>
      </w:tr>
      <w:tr>
        <w:tc>
          <w:tcPr>
            <w:tcW w:type="dxa" w:w="2880"/>
            <w:shd w:fill="F4F6F8"/>
            <w:vAlign w:val="center"/>
          </w:tcPr>
          <w:p>
            <w:pPr>
              <w:spacing w:after="0"/>
            </w:pPr>
            <w:r/>
            <w:r>
              <w:rPr>
                <w:rFonts w:ascii="Arial" w:hAnsi="Arial"/>
                <w:b w:val="0"/>
                <w:color w:val="26364D"/>
                <w:sz w:val="15"/>
              </w:rPr>
              <w:t>risk_pct</w:t>
            </w:r>
          </w:p>
        </w:tc>
        <w:tc>
          <w:tcPr>
            <w:tcW w:type="dxa" w:w="7128"/>
            <w:shd w:fill="F4F6F8"/>
            <w:vAlign w:val="center"/>
          </w:tcPr>
          <w:p>
            <w:pPr>
              <w:spacing w:after="0"/>
            </w:pPr>
            <w:r/>
            <w:r>
              <w:rPr>
                <w:rFonts w:ascii="Arial" w:hAnsi="Arial"/>
                <w:b w:val="0"/>
                <w:color w:val="26364D"/>
                <w:sz w:val="15"/>
              </w:rPr>
              <w:t>REAL</w:t>
            </w:r>
          </w:p>
        </w:tc>
      </w:tr>
      <w:tr>
        <w:tc>
          <w:tcPr>
            <w:tcW w:type="dxa" w:w="2880"/>
            <w:vAlign w:val="center"/>
          </w:tcPr>
          <w:p>
            <w:pPr>
              <w:spacing w:after="0"/>
            </w:pPr>
            <w:r/>
            <w:r>
              <w:rPr>
                <w:rFonts w:ascii="Arial" w:hAnsi="Arial"/>
                <w:b w:val="0"/>
                <w:color w:val="26364D"/>
                <w:sz w:val="15"/>
              </w:rPr>
              <w:t>session</w:t>
            </w:r>
          </w:p>
        </w:tc>
        <w:tc>
          <w:tcPr>
            <w:tcW w:type="dxa" w:w="7128"/>
            <w:vAlign w:val="center"/>
          </w:tcPr>
          <w:p>
            <w:pPr>
              <w:spacing w:after="0"/>
            </w:pPr>
            <w:r/>
            <w:r>
              <w:rPr>
                <w:rFonts w:ascii="Arial" w:hAnsi="Arial"/>
                <w:b w:val="0"/>
                <w:color w:val="26364D"/>
                <w:sz w:val="15"/>
              </w:rPr>
              <w:t>TEXT</w:t>
            </w:r>
          </w:p>
        </w:tc>
      </w:tr>
      <w:tr>
        <w:tc>
          <w:tcPr>
            <w:tcW w:type="dxa" w:w="2880"/>
            <w:shd w:fill="F4F6F8"/>
            <w:vAlign w:val="center"/>
          </w:tcPr>
          <w:p>
            <w:pPr>
              <w:spacing w:after="0"/>
            </w:pPr>
            <w:r/>
            <w:r>
              <w:rPr>
                <w:rFonts w:ascii="Arial" w:hAnsi="Arial"/>
                <w:b w:val="0"/>
                <w:color w:val="26364D"/>
                <w:sz w:val="15"/>
              </w:rPr>
              <w:t>current_price</w:t>
            </w:r>
          </w:p>
        </w:tc>
        <w:tc>
          <w:tcPr>
            <w:tcW w:type="dxa" w:w="7128"/>
            <w:shd w:fill="F4F6F8"/>
            <w:vAlign w:val="center"/>
          </w:tcPr>
          <w:p>
            <w:pPr>
              <w:spacing w:after="0"/>
            </w:pPr>
            <w:r/>
            <w:r>
              <w:rPr>
                <w:rFonts w:ascii="Arial" w:hAnsi="Arial"/>
                <w:b w:val="0"/>
                <w:color w:val="26364D"/>
                <w:sz w:val="15"/>
              </w:rPr>
              <w:t>REAL</w:t>
            </w:r>
          </w:p>
        </w:tc>
      </w:tr>
      <w:tr>
        <w:tc>
          <w:tcPr>
            <w:tcW w:type="dxa" w:w="2880"/>
            <w:vAlign w:val="center"/>
          </w:tcPr>
          <w:p>
            <w:pPr>
              <w:spacing w:after="0"/>
            </w:pPr>
            <w:r/>
            <w:r>
              <w:rPr>
                <w:rFonts w:ascii="Arial" w:hAnsi="Arial"/>
                <w:b w:val="0"/>
                <w:color w:val="26364D"/>
                <w:sz w:val="15"/>
              </w:rPr>
              <w:t>mfe_r</w:t>
            </w:r>
          </w:p>
        </w:tc>
        <w:tc>
          <w:tcPr>
            <w:tcW w:type="dxa" w:w="7128"/>
            <w:vAlign w:val="center"/>
          </w:tcPr>
          <w:p>
            <w:pPr>
              <w:spacing w:after="0"/>
            </w:pPr>
            <w:r/>
            <w:r>
              <w:rPr>
                <w:rFonts w:ascii="Arial" w:hAnsi="Arial"/>
                <w:b w:val="0"/>
                <w:color w:val="26364D"/>
                <w:sz w:val="15"/>
              </w:rPr>
              <w:t>REAL DEFAULT 0</w:t>
            </w:r>
          </w:p>
        </w:tc>
      </w:tr>
      <w:tr>
        <w:tc>
          <w:tcPr>
            <w:tcW w:type="dxa" w:w="2880"/>
            <w:shd w:fill="F4F6F8"/>
            <w:vAlign w:val="center"/>
          </w:tcPr>
          <w:p>
            <w:pPr>
              <w:spacing w:after="0"/>
            </w:pPr>
            <w:r/>
            <w:r>
              <w:rPr>
                <w:rFonts w:ascii="Arial" w:hAnsi="Arial"/>
                <w:b w:val="0"/>
                <w:color w:val="26364D"/>
                <w:sz w:val="15"/>
              </w:rPr>
              <w:t>mae_r</w:t>
            </w:r>
          </w:p>
        </w:tc>
        <w:tc>
          <w:tcPr>
            <w:tcW w:type="dxa" w:w="7128"/>
            <w:shd w:fill="F4F6F8"/>
            <w:vAlign w:val="center"/>
          </w:tcPr>
          <w:p>
            <w:pPr>
              <w:spacing w:after="0"/>
            </w:pPr>
            <w:r/>
            <w:r>
              <w:rPr>
                <w:rFonts w:ascii="Arial" w:hAnsi="Arial"/>
                <w:b w:val="0"/>
                <w:color w:val="26364D"/>
                <w:sz w:val="15"/>
              </w:rPr>
              <w:t>REAL DEFAULT 0</w:t>
            </w:r>
          </w:p>
        </w:tc>
      </w:tr>
      <w:tr>
        <w:tc>
          <w:tcPr>
            <w:tcW w:type="dxa" w:w="2880"/>
            <w:vAlign w:val="center"/>
          </w:tcPr>
          <w:p>
            <w:pPr>
              <w:spacing w:after="0"/>
            </w:pPr>
            <w:r/>
            <w:r>
              <w:rPr>
                <w:rFonts w:ascii="Arial" w:hAnsi="Arial"/>
                <w:b w:val="0"/>
                <w:color w:val="26364D"/>
                <w:sz w:val="15"/>
              </w:rPr>
              <w:t>closed_utc</w:t>
            </w:r>
          </w:p>
        </w:tc>
        <w:tc>
          <w:tcPr>
            <w:tcW w:type="dxa" w:w="7128"/>
            <w:vAlign w:val="center"/>
          </w:tcPr>
          <w:p>
            <w:pPr>
              <w:spacing w:after="0"/>
            </w:pPr>
            <w:r/>
            <w:r>
              <w:rPr>
                <w:rFonts w:ascii="Arial" w:hAnsi="Arial"/>
                <w:b w:val="0"/>
                <w:color w:val="26364D"/>
                <w:sz w:val="15"/>
              </w:rPr>
              <w:t>TEXT</w:t>
            </w:r>
          </w:p>
        </w:tc>
      </w:tr>
      <w:tr>
        <w:tc>
          <w:tcPr>
            <w:tcW w:type="dxa" w:w="2880"/>
            <w:shd w:fill="F4F6F8"/>
            <w:vAlign w:val="center"/>
          </w:tcPr>
          <w:p>
            <w:pPr>
              <w:spacing w:after="0"/>
            </w:pPr>
            <w:r/>
            <w:r>
              <w:rPr>
                <w:rFonts w:ascii="Arial" w:hAnsi="Arial"/>
                <w:b w:val="0"/>
                <w:color w:val="26364D"/>
                <w:sz w:val="15"/>
              </w:rPr>
              <w:t>exit_price</w:t>
            </w:r>
          </w:p>
        </w:tc>
        <w:tc>
          <w:tcPr>
            <w:tcW w:type="dxa" w:w="7128"/>
            <w:shd w:fill="F4F6F8"/>
            <w:vAlign w:val="center"/>
          </w:tcPr>
          <w:p>
            <w:pPr>
              <w:spacing w:after="0"/>
            </w:pPr>
            <w:r/>
            <w:r>
              <w:rPr>
                <w:rFonts w:ascii="Arial" w:hAnsi="Arial"/>
                <w:b w:val="0"/>
                <w:color w:val="26364D"/>
                <w:sz w:val="15"/>
              </w:rPr>
              <w:t>REAL</w:t>
            </w:r>
          </w:p>
        </w:tc>
      </w:tr>
      <w:tr>
        <w:tc>
          <w:tcPr>
            <w:tcW w:type="dxa" w:w="2880"/>
            <w:vAlign w:val="center"/>
          </w:tcPr>
          <w:p>
            <w:pPr>
              <w:spacing w:after="0"/>
            </w:pPr>
            <w:r/>
            <w:r>
              <w:rPr>
                <w:rFonts w:ascii="Arial" w:hAnsi="Arial"/>
                <w:b w:val="0"/>
                <w:color w:val="26364D"/>
                <w:sz w:val="15"/>
              </w:rPr>
              <w:t>pnl_r</w:t>
            </w:r>
          </w:p>
        </w:tc>
        <w:tc>
          <w:tcPr>
            <w:tcW w:type="dxa" w:w="7128"/>
            <w:vAlign w:val="center"/>
          </w:tcPr>
          <w:p>
            <w:pPr>
              <w:spacing w:after="0"/>
            </w:pPr>
            <w:r/>
            <w:r>
              <w:rPr>
                <w:rFonts w:ascii="Arial" w:hAnsi="Arial"/>
                <w:b w:val="0"/>
                <w:color w:val="26364D"/>
                <w:sz w:val="15"/>
              </w:rPr>
              <w:t>REAL</w:t>
            </w:r>
          </w:p>
        </w:tc>
      </w:tr>
      <w:tr>
        <w:tc>
          <w:tcPr>
            <w:tcW w:type="dxa" w:w="2880"/>
            <w:shd w:fill="F4F6F8"/>
            <w:vAlign w:val="center"/>
          </w:tcPr>
          <w:p>
            <w:pPr>
              <w:spacing w:after="0"/>
            </w:pPr>
            <w:r/>
            <w:r>
              <w:rPr>
                <w:rFonts w:ascii="Arial" w:hAnsi="Arial"/>
                <w:b w:val="0"/>
                <w:color w:val="26364D"/>
                <w:sz w:val="15"/>
              </w:rPr>
              <w:t>close_reason</w:t>
            </w:r>
          </w:p>
        </w:tc>
        <w:tc>
          <w:tcPr>
            <w:tcW w:type="dxa" w:w="7128"/>
            <w:shd w:fill="F4F6F8"/>
            <w:vAlign w:val="center"/>
          </w:tcPr>
          <w:p>
            <w:pPr>
              <w:spacing w:after="0"/>
            </w:pPr>
            <w:r/>
            <w:r>
              <w:rPr>
                <w:rFonts w:ascii="Arial" w:hAnsi="Arial"/>
                <w:b w:val="0"/>
                <w:color w:val="26364D"/>
                <w:sz w:val="15"/>
              </w:rPr>
              <w:t>TEXT</w:t>
            </w:r>
          </w:p>
        </w:tc>
      </w:tr>
    </w:tbl>
    <w:p>
      <w:pPr>
        <w:spacing w:after="0"/>
      </w:pPr>
    </w:p>
    <w:p>
      <w:pPr>
        <w:keepLines w:val="0"/>
      </w:pPr>
      <w:r>
        <w:rPr>
          <w:b/>
          <w:color w:val="7547A3"/>
          <w:sz w:val="20"/>
        </w:rPr>
        <w:t>trade_checks</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2880"/>
            <w:shd w:fill="172033"/>
            <w:vAlign w:val="center"/>
          </w:tcPr>
          <w:p>
            <w:pPr>
              <w:spacing w:after="0"/>
            </w:pPr>
            <w:r/>
            <w:r>
              <w:rPr>
                <w:rFonts w:ascii="Arial" w:hAnsi="Arial"/>
                <w:b/>
                <w:color w:val="FFFFFF"/>
                <w:sz w:val="16"/>
              </w:rPr>
              <w:t>Column</w:t>
            </w:r>
          </w:p>
        </w:tc>
        <w:tc>
          <w:tcPr>
            <w:tcW w:type="dxa" w:w="7128"/>
            <w:shd w:fill="172033"/>
            <w:vAlign w:val="center"/>
          </w:tcPr>
          <w:p>
            <w:pPr>
              <w:spacing w:after="0"/>
            </w:pPr>
            <w:r/>
            <w:r>
              <w:rPr>
                <w:rFonts w:ascii="Arial" w:hAnsi="Arial"/>
                <w:b/>
                <w:color w:val="FFFFFF"/>
                <w:sz w:val="16"/>
              </w:rPr>
              <w:t>Definition</w:t>
            </w:r>
          </w:p>
        </w:tc>
      </w:tr>
      <w:tr>
        <w:tc>
          <w:tcPr>
            <w:tcW w:type="dxa" w:w="2880"/>
            <w:vAlign w:val="center"/>
          </w:tcPr>
          <w:p>
            <w:pPr>
              <w:spacing w:after="0"/>
            </w:pPr>
            <w:r/>
            <w:r>
              <w:rPr>
                <w:rFonts w:ascii="Arial" w:hAnsi="Arial"/>
                <w:b w:val="0"/>
                <w:color w:val="26364D"/>
                <w:sz w:val="15"/>
              </w:rPr>
              <w:t>id</w:t>
            </w:r>
          </w:p>
        </w:tc>
        <w:tc>
          <w:tcPr>
            <w:tcW w:type="dxa" w:w="7128"/>
            <w:vAlign w:val="center"/>
          </w:tcPr>
          <w:p>
            <w:pPr>
              <w:spacing w:after="0"/>
            </w:pPr>
            <w:r/>
            <w:r>
              <w:rPr>
                <w:rFonts w:ascii="Arial" w:hAnsi="Arial"/>
                <w:b w:val="0"/>
                <w:color w:val="26364D"/>
                <w:sz w:val="15"/>
              </w:rPr>
              <w:t>INTEGER PRIMARY KEY</w:t>
            </w:r>
          </w:p>
        </w:tc>
      </w:tr>
      <w:tr>
        <w:tc>
          <w:tcPr>
            <w:tcW w:type="dxa" w:w="2880"/>
            <w:shd w:fill="F4F6F8"/>
            <w:vAlign w:val="center"/>
          </w:tcPr>
          <w:p>
            <w:pPr>
              <w:spacing w:after="0"/>
            </w:pPr>
            <w:r/>
            <w:r>
              <w:rPr>
                <w:rFonts w:ascii="Arial" w:hAnsi="Arial"/>
                <w:b w:val="0"/>
                <w:color w:val="26364D"/>
                <w:sz w:val="15"/>
              </w:rPr>
              <w:t>trade_id</w:t>
            </w:r>
          </w:p>
        </w:tc>
        <w:tc>
          <w:tcPr>
            <w:tcW w:type="dxa" w:w="7128"/>
            <w:shd w:fill="F4F6F8"/>
            <w:vAlign w:val="center"/>
          </w:tcPr>
          <w:p>
            <w:pPr>
              <w:spacing w:after="0"/>
            </w:pPr>
            <w:r/>
            <w:r>
              <w:rPr>
                <w:rFonts w:ascii="Arial" w:hAnsi="Arial"/>
                <w:b w:val="0"/>
                <w:color w:val="26364D"/>
                <w:sz w:val="15"/>
              </w:rPr>
              <w:t>INTEGER NOT NULL</w:t>
            </w:r>
          </w:p>
        </w:tc>
      </w:tr>
      <w:tr>
        <w:tc>
          <w:tcPr>
            <w:tcW w:type="dxa" w:w="2880"/>
            <w:vAlign w:val="center"/>
          </w:tcPr>
          <w:p>
            <w:pPr>
              <w:spacing w:after="0"/>
            </w:pPr>
            <w:r/>
            <w:r>
              <w:rPr>
                <w:rFonts w:ascii="Arial" w:hAnsi="Arial"/>
                <w:b w:val="0"/>
                <w:color w:val="26364D"/>
                <w:sz w:val="15"/>
              </w:rPr>
              <w:t>checked_utc</w:t>
            </w:r>
          </w:p>
        </w:tc>
        <w:tc>
          <w:tcPr>
            <w:tcW w:type="dxa" w:w="7128"/>
            <w:vAlign w:val="center"/>
          </w:tcPr>
          <w:p>
            <w:pPr>
              <w:spacing w:after="0"/>
            </w:pPr>
            <w:r/>
            <w:r>
              <w:rPr>
                <w:rFonts w:ascii="Arial" w:hAnsi="Arial"/>
                <w:b w:val="0"/>
                <w:color w:val="26364D"/>
                <w:sz w:val="15"/>
              </w:rPr>
              <w:t>TEXT NOT NULL</w:t>
            </w:r>
          </w:p>
        </w:tc>
      </w:tr>
      <w:tr>
        <w:tc>
          <w:tcPr>
            <w:tcW w:type="dxa" w:w="2880"/>
            <w:shd w:fill="F4F6F8"/>
            <w:vAlign w:val="center"/>
          </w:tcPr>
          <w:p>
            <w:pPr>
              <w:spacing w:after="0"/>
            </w:pPr>
            <w:r/>
            <w:r>
              <w:rPr>
                <w:rFonts w:ascii="Arial" w:hAnsi="Arial"/>
                <w:b w:val="0"/>
                <w:color w:val="26364D"/>
                <w:sz w:val="15"/>
              </w:rPr>
              <w:t>price</w:t>
            </w:r>
          </w:p>
        </w:tc>
        <w:tc>
          <w:tcPr>
            <w:tcW w:type="dxa" w:w="7128"/>
            <w:shd w:fill="F4F6F8"/>
            <w:vAlign w:val="center"/>
          </w:tcPr>
          <w:p>
            <w:pPr>
              <w:spacing w:after="0"/>
            </w:pPr>
            <w:r/>
            <w:r>
              <w:rPr>
                <w:rFonts w:ascii="Arial" w:hAnsi="Arial"/>
                <w:b w:val="0"/>
                <w:color w:val="26364D"/>
                <w:sz w:val="15"/>
              </w:rPr>
              <w:t>REAL</w:t>
            </w:r>
          </w:p>
        </w:tc>
      </w:tr>
      <w:tr>
        <w:tc>
          <w:tcPr>
            <w:tcW w:type="dxa" w:w="2880"/>
            <w:vAlign w:val="center"/>
          </w:tcPr>
          <w:p>
            <w:pPr>
              <w:spacing w:after="0"/>
            </w:pPr>
            <w:r/>
            <w:r>
              <w:rPr>
                <w:rFonts w:ascii="Arial" w:hAnsi="Arial"/>
                <w:b w:val="0"/>
                <w:color w:val="26364D"/>
                <w:sz w:val="15"/>
              </w:rPr>
              <w:t>mfe_r</w:t>
            </w:r>
          </w:p>
        </w:tc>
        <w:tc>
          <w:tcPr>
            <w:tcW w:type="dxa" w:w="7128"/>
            <w:vAlign w:val="center"/>
          </w:tcPr>
          <w:p>
            <w:pPr>
              <w:spacing w:after="0"/>
            </w:pPr>
            <w:r/>
            <w:r>
              <w:rPr>
                <w:rFonts w:ascii="Arial" w:hAnsi="Arial"/>
                <w:b w:val="0"/>
                <w:color w:val="26364D"/>
                <w:sz w:val="15"/>
              </w:rPr>
              <w:t>REAL</w:t>
            </w:r>
          </w:p>
        </w:tc>
      </w:tr>
      <w:tr>
        <w:tc>
          <w:tcPr>
            <w:tcW w:type="dxa" w:w="2880"/>
            <w:shd w:fill="F4F6F8"/>
            <w:vAlign w:val="center"/>
          </w:tcPr>
          <w:p>
            <w:pPr>
              <w:spacing w:after="0"/>
            </w:pPr>
            <w:r/>
            <w:r>
              <w:rPr>
                <w:rFonts w:ascii="Arial" w:hAnsi="Arial"/>
                <w:b w:val="0"/>
                <w:color w:val="26364D"/>
                <w:sz w:val="15"/>
              </w:rPr>
              <w:t>mae_r</w:t>
            </w:r>
          </w:p>
        </w:tc>
        <w:tc>
          <w:tcPr>
            <w:tcW w:type="dxa" w:w="7128"/>
            <w:shd w:fill="F4F6F8"/>
            <w:vAlign w:val="center"/>
          </w:tcPr>
          <w:p>
            <w:pPr>
              <w:spacing w:after="0"/>
            </w:pPr>
            <w:r/>
            <w:r>
              <w:rPr>
                <w:rFonts w:ascii="Arial" w:hAnsi="Arial"/>
                <w:b w:val="0"/>
                <w:color w:val="26364D"/>
                <w:sz w:val="15"/>
              </w:rPr>
              <w:t>REAL</w:t>
            </w:r>
          </w:p>
        </w:tc>
      </w:tr>
      <w:tr>
        <w:tc>
          <w:tcPr>
            <w:tcW w:type="dxa" w:w="2880"/>
            <w:vAlign w:val="center"/>
          </w:tcPr>
          <w:p>
            <w:pPr>
              <w:spacing w:after="0"/>
            </w:pPr>
            <w:r/>
            <w:r>
              <w:rPr>
                <w:rFonts w:ascii="Arial" w:hAnsi="Arial"/>
                <w:b w:val="0"/>
                <w:color w:val="26364D"/>
                <w:sz w:val="15"/>
              </w:rPr>
              <w:t>action</w:t>
            </w:r>
          </w:p>
        </w:tc>
        <w:tc>
          <w:tcPr>
            <w:tcW w:type="dxa" w:w="7128"/>
            <w:vAlign w:val="center"/>
          </w:tcPr>
          <w:p>
            <w:pPr>
              <w:spacing w:after="0"/>
            </w:pPr>
            <w:r/>
            <w:r>
              <w:rPr>
                <w:rFonts w:ascii="Arial" w:hAnsi="Arial"/>
                <w:b w:val="0"/>
                <w:color w:val="26364D"/>
                <w:sz w:val="15"/>
              </w:rPr>
              <w:t>TEXT</w:t>
            </w:r>
          </w:p>
        </w:tc>
      </w:tr>
      <w:tr>
        <w:tc>
          <w:tcPr>
            <w:tcW w:type="dxa" w:w="2880"/>
            <w:shd w:fill="F4F6F8"/>
            <w:vAlign w:val="center"/>
          </w:tcPr>
          <w:p>
            <w:pPr>
              <w:spacing w:after="0"/>
            </w:pPr>
            <w:r/>
            <w:r>
              <w:rPr>
                <w:rFonts w:ascii="Arial" w:hAnsi="Arial"/>
                <w:b w:val="0"/>
                <w:color w:val="26364D"/>
                <w:sz w:val="15"/>
              </w:rPr>
              <w:t>details</w:t>
            </w:r>
          </w:p>
        </w:tc>
        <w:tc>
          <w:tcPr>
            <w:tcW w:type="dxa" w:w="7128"/>
            <w:shd w:fill="F4F6F8"/>
            <w:vAlign w:val="center"/>
          </w:tcPr>
          <w:p>
            <w:pPr>
              <w:spacing w:after="0"/>
            </w:pPr>
            <w:r/>
            <w:r>
              <w:rPr>
                <w:rFonts w:ascii="Arial" w:hAnsi="Arial"/>
                <w:b w:val="0"/>
                <w:color w:val="26364D"/>
                <w:sz w:val="15"/>
              </w:rPr>
              <w:t>TEXT</w:t>
            </w:r>
          </w:p>
        </w:tc>
      </w:tr>
    </w:tbl>
    <w:p>
      <w:pPr>
        <w:spacing w:after="0"/>
      </w:pPr>
    </w:p>
    <w:p>
      <w:pPr>
        <w:keepLines w:val="0"/>
      </w:pPr>
      <w:r>
        <w:rPr>
          <w:b/>
          <w:color w:val="7547A3"/>
          <w:sz w:val="20"/>
        </w:rPr>
        <w:t>trade_events</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2880"/>
            <w:shd w:fill="172033"/>
            <w:vAlign w:val="center"/>
          </w:tcPr>
          <w:p>
            <w:pPr>
              <w:spacing w:after="0"/>
            </w:pPr>
            <w:r/>
            <w:r>
              <w:rPr>
                <w:rFonts w:ascii="Arial" w:hAnsi="Arial"/>
                <w:b/>
                <w:color w:val="FFFFFF"/>
                <w:sz w:val="16"/>
              </w:rPr>
              <w:t>Column</w:t>
            </w:r>
          </w:p>
        </w:tc>
        <w:tc>
          <w:tcPr>
            <w:tcW w:type="dxa" w:w="7128"/>
            <w:shd w:fill="172033"/>
            <w:vAlign w:val="center"/>
          </w:tcPr>
          <w:p>
            <w:pPr>
              <w:spacing w:after="0"/>
            </w:pPr>
            <w:r/>
            <w:r>
              <w:rPr>
                <w:rFonts w:ascii="Arial" w:hAnsi="Arial"/>
                <w:b/>
                <w:color w:val="FFFFFF"/>
                <w:sz w:val="16"/>
              </w:rPr>
              <w:t>Definition</w:t>
            </w:r>
          </w:p>
        </w:tc>
      </w:tr>
      <w:tr>
        <w:tc>
          <w:tcPr>
            <w:tcW w:type="dxa" w:w="2880"/>
            <w:vAlign w:val="center"/>
          </w:tcPr>
          <w:p>
            <w:pPr>
              <w:spacing w:after="0"/>
            </w:pPr>
            <w:r/>
            <w:r>
              <w:rPr>
                <w:rFonts w:ascii="Arial" w:hAnsi="Arial"/>
                <w:b w:val="0"/>
                <w:color w:val="26364D"/>
                <w:sz w:val="15"/>
              </w:rPr>
              <w:t>trade_id</w:t>
            </w:r>
          </w:p>
        </w:tc>
        <w:tc>
          <w:tcPr>
            <w:tcW w:type="dxa" w:w="7128"/>
            <w:vAlign w:val="center"/>
          </w:tcPr>
          <w:p>
            <w:pPr>
              <w:spacing w:after="0"/>
            </w:pPr>
            <w:r/>
            <w:r>
              <w:rPr>
                <w:rFonts w:ascii="Arial" w:hAnsi="Arial"/>
                <w:b w:val="0"/>
                <w:color w:val="26364D"/>
                <w:sz w:val="15"/>
              </w:rPr>
              <w:t>INTEGER NOT NULL</w:t>
            </w:r>
          </w:p>
        </w:tc>
      </w:tr>
      <w:tr>
        <w:tc>
          <w:tcPr>
            <w:tcW w:type="dxa" w:w="2880"/>
            <w:shd w:fill="F4F6F8"/>
            <w:vAlign w:val="center"/>
          </w:tcPr>
          <w:p>
            <w:pPr>
              <w:spacing w:after="0"/>
            </w:pPr>
            <w:r/>
            <w:r>
              <w:rPr>
                <w:rFonts w:ascii="Arial" w:hAnsi="Arial"/>
                <w:b w:val="0"/>
                <w:color w:val="26364D"/>
                <w:sz w:val="15"/>
              </w:rPr>
              <w:t>event_type</w:t>
            </w:r>
          </w:p>
        </w:tc>
        <w:tc>
          <w:tcPr>
            <w:tcW w:type="dxa" w:w="7128"/>
            <w:shd w:fill="F4F6F8"/>
            <w:vAlign w:val="center"/>
          </w:tcPr>
          <w:p>
            <w:pPr>
              <w:spacing w:after="0"/>
            </w:pPr>
            <w:r/>
            <w:r>
              <w:rPr>
                <w:rFonts w:ascii="Arial" w:hAnsi="Arial"/>
                <w:b w:val="0"/>
                <w:color w:val="26364D"/>
                <w:sz w:val="15"/>
              </w:rPr>
              <w:t>TEXT NOT NULL</w:t>
            </w:r>
          </w:p>
        </w:tc>
      </w:tr>
      <w:tr>
        <w:tc>
          <w:tcPr>
            <w:tcW w:type="dxa" w:w="2880"/>
            <w:vAlign w:val="center"/>
          </w:tcPr>
          <w:p>
            <w:pPr>
              <w:spacing w:after="0"/>
            </w:pPr>
            <w:r/>
            <w:r>
              <w:rPr>
                <w:rFonts w:ascii="Arial" w:hAnsi="Arial"/>
                <w:b w:val="0"/>
                <w:color w:val="26364D"/>
                <w:sz w:val="15"/>
              </w:rPr>
              <w:t>created_utc</w:t>
            </w:r>
          </w:p>
        </w:tc>
        <w:tc>
          <w:tcPr>
            <w:tcW w:type="dxa" w:w="7128"/>
            <w:vAlign w:val="center"/>
          </w:tcPr>
          <w:p>
            <w:pPr>
              <w:spacing w:after="0"/>
            </w:pPr>
            <w:r/>
            <w:r>
              <w:rPr>
                <w:rFonts w:ascii="Arial" w:hAnsi="Arial"/>
                <w:b w:val="0"/>
                <w:color w:val="26364D"/>
                <w:sz w:val="15"/>
              </w:rPr>
              <w:t>TEXT NOT NULL</w:t>
            </w:r>
          </w:p>
        </w:tc>
      </w:tr>
      <w:tr>
        <w:tc>
          <w:tcPr>
            <w:tcW w:type="dxa" w:w="2880"/>
            <w:shd w:fill="F4F6F8"/>
            <w:vAlign w:val="center"/>
          </w:tcPr>
          <w:p>
            <w:pPr>
              <w:spacing w:after="0"/>
            </w:pPr>
            <w:r/>
            <w:r>
              <w:rPr>
                <w:rFonts w:ascii="Arial" w:hAnsi="Arial"/>
                <w:b w:val="0"/>
                <w:color w:val="26364D"/>
                <w:sz w:val="15"/>
              </w:rPr>
              <w:t>details</w:t>
            </w:r>
          </w:p>
        </w:tc>
        <w:tc>
          <w:tcPr>
            <w:tcW w:type="dxa" w:w="7128"/>
            <w:shd w:fill="F4F6F8"/>
            <w:vAlign w:val="center"/>
          </w:tcPr>
          <w:p>
            <w:pPr>
              <w:spacing w:after="0"/>
            </w:pPr>
            <w:r/>
            <w:r>
              <w:rPr>
                <w:rFonts w:ascii="Arial" w:hAnsi="Arial"/>
                <w:b w:val="0"/>
                <w:color w:val="26364D"/>
                <w:sz w:val="15"/>
              </w:rPr>
              <w:t>TEXT</w:t>
            </w:r>
          </w:p>
        </w:tc>
      </w:tr>
    </w:tbl>
    <w:p>
      <w:pPr>
        <w:spacing w:after="0"/>
      </w:pPr>
    </w:p>
    <w:p>
      <w:pPr>
        <w:keepLines w:val="0"/>
      </w:pPr>
      <w:r>
        <w:rPr>
          <w:b/>
          <w:color w:val="2368A2"/>
          <w:sz w:val="26"/>
        </w:rPr>
        <w:t>Operational data locations</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3456"/>
            <w:shd w:fill="172033"/>
            <w:vAlign w:val="center"/>
          </w:tcPr>
          <w:p>
            <w:pPr>
              <w:spacing w:after="0"/>
            </w:pPr>
            <w:r/>
            <w:r>
              <w:rPr>
                <w:rFonts w:ascii="Arial" w:hAnsi="Arial"/>
                <w:b/>
                <w:color w:val="FFFFFF"/>
                <w:sz w:val="16"/>
              </w:rPr>
              <w:t>Path</w:t>
            </w:r>
          </w:p>
        </w:tc>
        <w:tc>
          <w:tcPr>
            <w:tcW w:type="dxa" w:w="6552"/>
            <w:shd w:fill="172033"/>
            <w:vAlign w:val="center"/>
          </w:tcPr>
          <w:p>
            <w:pPr>
              <w:spacing w:after="0"/>
            </w:pPr>
            <w:r/>
            <w:r>
              <w:rPr>
                <w:rFonts w:ascii="Arial" w:hAnsi="Arial"/>
                <w:b/>
                <w:color w:val="FFFFFF"/>
                <w:sz w:val="16"/>
              </w:rPr>
              <w:t>Contents</w:t>
            </w:r>
          </w:p>
        </w:tc>
      </w:tr>
      <w:tr>
        <w:tc>
          <w:tcPr>
            <w:tcW w:type="dxa" w:w="3456"/>
            <w:vAlign w:val="center"/>
          </w:tcPr>
          <w:p>
            <w:pPr>
              <w:spacing w:after="0"/>
            </w:pPr>
            <w:r/>
            <w:r>
              <w:rPr>
                <w:rFonts w:ascii="Arial" w:hAnsi="Arial"/>
                <w:b w:val="0"/>
                <w:color w:val="26364D"/>
                <w:sz w:val="15"/>
              </w:rPr>
              <w:t>data/super_agent.db</w:t>
            </w:r>
          </w:p>
        </w:tc>
        <w:tc>
          <w:tcPr>
            <w:tcW w:type="dxa" w:w="6552"/>
            <w:vAlign w:val="center"/>
          </w:tcPr>
          <w:p>
            <w:pPr>
              <w:spacing w:after="0"/>
            </w:pPr>
            <w:r/>
            <w:r>
              <w:rPr>
                <w:rFonts w:ascii="Arial" w:hAnsi="Arial"/>
                <w:b w:val="0"/>
                <w:color w:val="26364D"/>
                <w:sz w:val="15"/>
              </w:rPr>
              <w:t>Canonical SQLite research ledger by default.</w:t>
            </w:r>
          </w:p>
        </w:tc>
      </w:tr>
      <w:tr>
        <w:tc>
          <w:tcPr>
            <w:tcW w:type="dxa" w:w="3456"/>
            <w:shd w:fill="F4F6F8"/>
            <w:vAlign w:val="center"/>
          </w:tcPr>
          <w:p>
            <w:pPr>
              <w:spacing w:after="0"/>
            </w:pPr>
            <w:r/>
            <w:r>
              <w:rPr>
                <w:rFonts w:ascii="Arial" w:hAnsi="Arial"/>
                <w:b w:val="0"/>
                <w:color w:val="26364D"/>
                <w:sz w:val="15"/>
              </w:rPr>
              <w:t>data/audit_events.jsonl</w:t>
            </w:r>
          </w:p>
        </w:tc>
        <w:tc>
          <w:tcPr>
            <w:tcW w:type="dxa" w:w="6552"/>
            <w:shd w:fill="F4F6F8"/>
            <w:vAlign w:val="center"/>
          </w:tcPr>
          <w:p>
            <w:pPr>
              <w:spacing w:after="0"/>
            </w:pPr>
            <w:r/>
            <w:r>
              <w:rPr>
                <w:rFonts w:ascii="Arial" w:hAnsi="Arial"/>
                <w:b w:val="0"/>
                <w:color w:val="26364D"/>
                <w:sz w:val="15"/>
              </w:rPr>
              <w:t>Append-only audit stream by default.</w:t>
            </w:r>
          </w:p>
        </w:tc>
      </w:tr>
      <w:tr>
        <w:tc>
          <w:tcPr>
            <w:tcW w:type="dxa" w:w="3456"/>
            <w:vAlign w:val="center"/>
          </w:tcPr>
          <w:p>
            <w:pPr>
              <w:spacing w:after="0"/>
            </w:pPr>
            <w:r/>
            <w:r>
              <w:rPr>
                <w:rFonts w:ascii="Arial" w:hAnsi="Arial"/>
                <w:b w:val="0"/>
                <w:color w:val="26364D"/>
                <w:sz w:val="15"/>
              </w:rPr>
              <w:t>data/news_calendar.csv</w:t>
            </w:r>
          </w:p>
        </w:tc>
        <w:tc>
          <w:tcPr>
            <w:tcW w:type="dxa" w:w="6552"/>
            <w:vAlign w:val="center"/>
          </w:tcPr>
          <w:p>
            <w:pPr>
              <w:spacing w:after="0"/>
            </w:pPr>
            <w:r/>
            <w:r>
              <w:rPr>
                <w:rFonts w:ascii="Arial" w:hAnsi="Arial"/>
                <w:b w:val="0"/>
                <w:color w:val="26364D"/>
                <w:sz w:val="15"/>
              </w:rPr>
              <w:t>User-maintained trusted UTC economic calendar.</w:t>
            </w:r>
          </w:p>
        </w:tc>
      </w:tr>
      <w:tr>
        <w:tc>
          <w:tcPr>
            <w:tcW w:type="dxa" w:w="3456"/>
            <w:shd w:fill="F4F6F8"/>
            <w:vAlign w:val="center"/>
          </w:tcPr>
          <w:p>
            <w:pPr>
              <w:spacing w:after="0"/>
            </w:pPr>
            <w:r/>
            <w:r>
              <w:rPr>
                <w:rFonts w:ascii="Arial" w:hAnsi="Arial"/>
                <w:b w:val="0"/>
                <w:color w:val="26364D"/>
                <w:sz w:val="15"/>
              </w:rPr>
              <w:t>data/demo_outcomes.csv</w:t>
            </w:r>
          </w:p>
        </w:tc>
        <w:tc>
          <w:tcPr>
            <w:tcW w:type="dxa" w:w="6552"/>
            <w:shd w:fill="F4F6F8"/>
            <w:vAlign w:val="center"/>
          </w:tcPr>
          <w:p>
            <w:pPr>
              <w:spacing w:after="0"/>
            </w:pPr>
            <w:r/>
            <w:r>
              <w:rPr>
                <w:rFonts w:ascii="Arial" w:hAnsi="Arial"/>
                <w:b w:val="0"/>
                <w:color w:val="26364D"/>
                <w:sz w:val="15"/>
              </w:rPr>
              <w:t>Forward-demo outcomes.</w:t>
            </w:r>
          </w:p>
        </w:tc>
      </w:tr>
      <w:tr>
        <w:tc>
          <w:tcPr>
            <w:tcW w:type="dxa" w:w="3456"/>
            <w:vAlign w:val="center"/>
          </w:tcPr>
          <w:p>
            <w:pPr>
              <w:spacing w:after="0"/>
            </w:pPr>
            <w:r/>
            <w:r>
              <w:rPr>
                <w:rFonts w:ascii="Arial" w:hAnsi="Arial"/>
                <w:b w:val="0"/>
                <w:color w:val="26364D"/>
                <w:sz w:val="15"/>
              </w:rPr>
              <w:t>data/demo_report.json</w:t>
            </w:r>
          </w:p>
        </w:tc>
        <w:tc>
          <w:tcPr>
            <w:tcW w:type="dxa" w:w="6552"/>
            <w:vAlign w:val="center"/>
          </w:tcPr>
          <w:p>
            <w:pPr>
              <w:spacing w:after="0"/>
            </w:pPr>
            <w:r/>
            <w:r>
              <w:rPr>
                <w:rFonts w:ascii="Arial" w:hAnsi="Arial"/>
                <w:b w:val="0"/>
                <w:color w:val="26364D"/>
                <w:sz w:val="15"/>
              </w:rPr>
              <w:t>Generated demo summary.</w:t>
            </w:r>
          </w:p>
        </w:tc>
      </w:tr>
      <w:tr>
        <w:tc>
          <w:tcPr>
            <w:tcW w:type="dxa" w:w="3456"/>
            <w:shd w:fill="F4F6F8"/>
            <w:vAlign w:val="center"/>
          </w:tcPr>
          <w:p>
            <w:pPr>
              <w:spacing w:after="0"/>
            </w:pPr>
            <w:r/>
            <w:r>
              <w:rPr>
                <w:rFonts w:ascii="Arial" w:hAnsi="Arial"/>
                <w:b w:val="0"/>
                <w:color w:val="26364D"/>
                <w:sz w:val="15"/>
              </w:rPr>
              <w:t>data/research_results.json</w:t>
            </w:r>
          </w:p>
        </w:tc>
        <w:tc>
          <w:tcPr>
            <w:tcW w:type="dxa" w:w="6552"/>
            <w:shd w:fill="F4F6F8"/>
            <w:vAlign w:val="center"/>
          </w:tcPr>
          <w:p>
            <w:pPr>
              <w:spacing w:after="0"/>
            </w:pPr>
            <w:r/>
            <w:r>
              <w:rPr>
                <w:rFonts w:ascii="Arial" w:hAnsi="Arial"/>
                <w:b w:val="0"/>
                <w:color w:val="26364D"/>
                <w:sz w:val="15"/>
              </w:rPr>
              <w:t>Default research-backtest output.</w:t>
            </w:r>
          </w:p>
        </w:tc>
      </w:tr>
      <w:tr>
        <w:tc>
          <w:tcPr>
            <w:tcW w:type="dxa" w:w="3456"/>
            <w:vAlign w:val="center"/>
          </w:tcPr>
          <w:p>
            <w:pPr>
              <w:spacing w:after="0"/>
            </w:pPr>
            <w:r/>
            <w:r>
              <w:rPr>
                <w:rFonts w:ascii="Arial" w:hAnsi="Arial"/>
                <w:b w:val="0"/>
                <w:color w:val="26364D"/>
                <w:sz w:val="15"/>
              </w:rPr>
              <w:t>logs/signals_YYYYMMDD.log</w:t>
            </w:r>
          </w:p>
        </w:tc>
        <w:tc>
          <w:tcPr>
            <w:tcW w:type="dxa" w:w="6552"/>
            <w:vAlign w:val="center"/>
          </w:tcPr>
          <w:p>
            <w:pPr>
              <w:spacing w:after="0"/>
            </w:pPr>
            <w:r/>
            <w:r>
              <w:rPr>
                <w:rFonts w:ascii="Arial" w:hAnsi="Arial"/>
                <w:b w:val="0"/>
                <w:color w:val="26364D"/>
                <w:sz w:val="15"/>
              </w:rPr>
              <w:t>Daily runtime signal log referenced by UI.</w:t>
            </w:r>
          </w:p>
        </w:tc>
      </w:tr>
    </w:tbl>
    <w:p>
      <w:pPr>
        <w:spacing w:after="0"/>
      </w:pPr>
    </w:p>
    <w:p>
      <w:r/>
    </w:p>
    <w:p>
      <w:pPr>
        <w:keepLines w:val="0"/>
      </w:pPr>
      <w:r>
        <w:rPr>
          <w:b/>
          <w:color w:val="172033"/>
          <w:sz w:val="36"/>
        </w:rPr>
        <w:t>Appendix D. Glossary</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2232"/>
            <w:shd w:fill="172033"/>
            <w:vAlign w:val="center"/>
            <w:tcMar>
              <w:top w:w="20" w:type="dxa"/>
              <w:start w:w="60" w:type="dxa"/>
              <w:bottom w:w="20" w:type="dxa"/>
              <w:end w:w="60" w:type="dxa"/>
            </w:tcMar>
          </w:tcPr>
          <w:p>
            <w:pPr>
              <w:spacing w:after="0" w:line="216" w:lineRule="auto"/>
            </w:pPr>
            <w:r>
              <w:rPr>
                <w:sz w:val="13"/>
              </w:rPr>
            </w:r>
            <w:r>
              <w:rPr>
                <w:rFonts w:ascii="Arial" w:hAnsi="Arial"/>
                <w:b/>
                <w:color w:val="FFFFFF"/>
                <w:sz w:val="13"/>
              </w:rPr>
              <w:t>Term</w:t>
            </w:r>
          </w:p>
        </w:tc>
        <w:tc>
          <w:tcPr>
            <w:tcW w:type="dxa" w:w="7848"/>
            <w:shd w:fill="172033"/>
            <w:vAlign w:val="center"/>
            <w:tcMar>
              <w:top w:w="20" w:type="dxa"/>
              <w:start w:w="60" w:type="dxa"/>
              <w:bottom w:w="20" w:type="dxa"/>
              <w:end w:w="60" w:type="dxa"/>
            </w:tcMar>
          </w:tcPr>
          <w:p>
            <w:pPr>
              <w:spacing w:after="0" w:line="216" w:lineRule="auto"/>
            </w:pPr>
            <w:r>
              <w:rPr>
                <w:sz w:val="13"/>
              </w:rPr>
            </w:r>
            <w:r>
              <w:rPr>
                <w:rFonts w:ascii="Arial" w:hAnsi="Arial"/>
                <w:b/>
                <w:color w:val="FFFFFF"/>
                <w:sz w:val="13"/>
              </w:rPr>
              <w:t>Definition</w:t>
            </w:r>
          </w:p>
        </w:tc>
      </w:tr>
      <w:tr>
        <w:tc>
          <w:tcPr>
            <w:tcW w:type="dxa" w:w="2232"/>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ATR</w:t>
            </w:r>
          </w:p>
        </w:tc>
        <w:tc>
          <w:tcPr>
            <w:tcW w:type="dxa" w:w="7848"/>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Average True Range; volatility measure used for stops, targets, and proximity.</w:t>
            </w:r>
          </w:p>
        </w:tc>
      </w:tr>
      <w:tr>
        <w:tc>
          <w:tcPr>
            <w:tcW w:type="dxa" w:w="2232"/>
            <w:shd w:fill="F4F6F8"/>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Bias</w:t>
            </w:r>
          </w:p>
        </w:tc>
        <w:tc>
          <w:tcPr>
            <w:tcW w:type="dxa" w:w="7848"/>
            <w:shd w:fill="F4F6F8"/>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Aggregated directional lean, not an order.</w:t>
            </w:r>
          </w:p>
        </w:tc>
      </w:tr>
      <w:tr>
        <w:tc>
          <w:tcPr>
            <w:tcW w:type="dxa" w:w="2232"/>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Closed candle</w:t>
            </w:r>
          </w:p>
        </w:tc>
        <w:tc>
          <w:tcPr>
            <w:tcW w:type="dxa" w:w="7848"/>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A completed OHLCV bar; preferred decision input.</w:t>
            </w:r>
          </w:p>
        </w:tc>
      </w:tr>
      <w:tr>
        <w:tc>
          <w:tcPr>
            <w:tcW w:type="dxa" w:w="2232"/>
            <w:shd w:fill="F4F6F8"/>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Confluence</w:t>
            </w:r>
          </w:p>
        </w:tc>
        <w:tc>
          <w:tcPr>
            <w:tcW w:type="dxa" w:w="7848"/>
            <w:shd w:fill="F4F6F8"/>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Agreement across evidence categories.</w:t>
            </w:r>
          </w:p>
        </w:tc>
      </w:tr>
      <w:tr>
        <w:tc>
          <w:tcPr>
            <w:tcW w:type="dxa" w:w="2232"/>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Drift</w:t>
            </w:r>
          </w:p>
        </w:tc>
        <w:tc>
          <w:tcPr>
            <w:tcW w:type="dxa" w:w="7848"/>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Change in observed performance versus prior expectation.</w:t>
            </w:r>
          </w:p>
        </w:tc>
      </w:tr>
      <w:tr>
        <w:tc>
          <w:tcPr>
            <w:tcW w:type="dxa" w:w="2232"/>
            <w:shd w:fill="F4F6F8"/>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Event-driven backtest</w:t>
            </w:r>
          </w:p>
        </w:tc>
        <w:tc>
          <w:tcPr>
            <w:tcW w:type="dxa" w:w="7848"/>
            <w:shd w:fill="F4F6F8"/>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Simulation that advances chronologically and schedules entries after signals.</w:t>
            </w:r>
          </w:p>
        </w:tc>
      </w:tr>
      <w:tr>
        <w:tc>
          <w:tcPr>
            <w:tcW w:type="dxa" w:w="2232"/>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Grade</w:t>
            </w:r>
          </w:p>
        </w:tc>
        <w:tc>
          <w:tcPr>
            <w:tcW w:type="dxa" w:w="7848"/>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Rule-based quality tier.</w:t>
            </w:r>
          </w:p>
        </w:tc>
      </w:tr>
      <w:tr>
        <w:tc>
          <w:tcPr>
            <w:tcW w:type="dxa" w:w="2232"/>
            <w:shd w:fill="F4F6F8"/>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HTF</w:t>
            </w:r>
          </w:p>
        </w:tc>
        <w:tc>
          <w:tcPr>
            <w:tcW w:type="dxa" w:w="7848"/>
            <w:shd w:fill="F4F6F8"/>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Higher timeframe.</w:t>
            </w:r>
          </w:p>
        </w:tc>
      </w:tr>
      <w:tr>
        <w:tc>
          <w:tcPr>
            <w:tcW w:type="dxa" w:w="2232"/>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Killzone</w:t>
            </w:r>
          </w:p>
        </w:tc>
        <w:tc>
          <w:tcPr>
            <w:tcW w:type="dxa" w:w="7848"/>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Configured high-activity market session window.</w:t>
            </w:r>
          </w:p>
        </w:tc>
      </w:tr>
      <w:tr>
        <w:tc>
          <w:tcPr>
            <w:tcW w:type="dxa" w:w="2232"/>
            <w:shd w:fill="F4F6F8"/>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Look-ahead bias</w:t>
            </w:r>
          </w:p>
        </w:tc>
        <w:tc>
          <w:tcPr>
            <w:tcW w:type="dxa" w:w="7848"/>
            <w:shd w:fill="F4F6F8"/>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Use of information unavailable at the historical decision time.</w:t>
            </w:r>
          </w:p>
        </w:tc>
      </w:tr>
      <w:tr>
        <w:tc>
          <w:tcPr>
            <w:tcW w:type="dxa" w:w="2232"/>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MFE / MAE</w:t>
            </w:r>
          </w:p>
        </w:tc>
        <w:tc>
          <w:tcPr>
            <w:tcW w:type="dxa" w:w="7848"/>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Maximum favorable / adverse excursion during a trade.</w:t>
            </w:r>
          </w:p>
        </w:tc>
      </w:tr>
      <w:tr>
        <w:tc>
          <w:tcPr>
            <w:tcW w:type="dxa" w:w="2232"/>
            <w:shd w:fill="F4F6F8"/>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Paper trade</w:t>
            </w:r>
          </w:p>
        </w:tc>
        <w:tc>
          <w:tcPr>
            <w:tcW w:type="dxa" w:w="7848"/>
            <w:shd w:fill="F4F6F8"/>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Recorded simulated plan with no broker order.</w:t>
            </w:r>
          </w:p>
        </w:tc>
      </w:tr>
      <w:tr>
        <w:tc>
          <w:tcPr>
            <w:tcW w:type="dxa" w:w="2232"/>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Profit factor</w:t>
            </w:r>
          </w:p>
        </w:tc>
        <w:tc>
          <w:tcPr>
            <w:tcW w:type="dxa" w:w="7848"/>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Gross wins divided by gross losses.</w:t>
            </w:r>
          </w:p>
        </w:tc>
      </w:tr>
      <w:tr>
        <w:tc>
          <w:tcPr>
            <w:tcW w:type="dxa" w:w="2232"/>
            <w:shd w:fill="F4F6F8"/>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R</w:t>
            </w:r>
          </w:p>
        </w:tc>
        <w:tc>
          <w:tcPr>
            <w:tcW w:type="dxa" w:w="7848"/>
            <w:shd w:fill="F4F6F8"/>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Initial risk unit; 1R equals entry-to-stop risk.</w:t>
            </w:r>
          </w:p>
        </w:tc>
      </w:tr>
      <w:tr>
        <w:tc>
          <w:tcPr>
            <w:tcW w:type="dxa" w:w="2232"/>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Regime</w:t>
            </w:r>
          </w:p>
        </w:tc>
        <w:tc>
          <w:tcPr>
            <w:tcW w:type="dxa" w:w="7848"/>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Classified market condition used for strategy routing.</w:t>
            </w:r>
          </w:p>
        </w:tc>
      </w:tr>
      <w:tr>
        <w:tc>
          <w:tcPr>
            <w:tcW w:type="dxa" w:w="2232"/>
            <w:shd w:fill="F4F6F8"/>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Retest</w:t>
            </w:r>
          </w:p>
        </w:tc>
        <w:tc>
          <w:tcPr>
            <w:tcW w:type="dxa" w:w="7848"/>
            <w:shd w:fill="F4F6F8"/>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Price revisits a broken level or entry area.</w:t>
            </w:r>
          </w:p>
        </w:tc>
      </w:tr>
      <w:tr>
        <w:tc>
          <w:tcPr>
            <w:tcW w:type="dxa" w:w="2232"/>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Shadow mode</w:t>
            </w:r>
          </w:p>
        </w:tc>
        <w:tc>
          <w:tcPr>
            <w:tcW w:type="dxa" w:w="7848"/>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Signals only; no simulated or live execution side effect beyond records.</w:t>
            </w:r>
          </w:p>
        </w:tc>
      </w:tr>
      <w:tr>
        <w:tc>
          <w:tcPr>
            <w:tcW w:type="dxa" w:w="2232"/>
            <w:shd w:fill="F4F6F8"/>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Slippage</w:t>
            </w:r>
          </w:p>
        </w:tc>
        <w:tc>
          <w:tcPr>
            <w:tcW w:type="dxa" w:w="7848"/>
            <w:shd w:fill="F4F6F8"/>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Difference between assumed and realized fill.</w:t>
            </w:r>
          </w:p>
        </w:tc>
      </w:tr>
      <w:tr>
        <w:tc>
          <w:tcPr>
            <w:tcW w:type="dxa" w:w="2232"/>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Walk-forward</w:t>
            </w:r>
          </w:p>
        </w:tc>
        <w:tc>
          <w:tcPr>
            <w:tcW w:type="dxa" w:w="7848"/>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Repeated past-only training followed by unseen testing.</w:t>
            </w:r>
          </w:p>
        </w:tc>
      </w:tr>
      <w:tr>
        <w:tc>
          <w:tcPr>
            <w:tcW w:type="dxa" w:w="2232"/>
            <w:shd w:fill="F4F6F8"/>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Win rate</w:t>
            </w:r>
          </w:p>
        </w:tc>
        <w:tc>
          <w:tcPr>
            <w:tcW w:type="dxa" w:w="7848"/>
            <w:shd w:fill="F4F6F8"/>
            <w:vAlign w:val="center"/>
            <w:tcMar>
              <w:top w:w="20" w:type="dxa"/>
              <w:start w:w="60" w:type="dxa"/>
              <w:bottom w:w="20" w:type="dxa"/>
              <w:end w:w="60" w:type="dxa"/>
            </w:tcMar>
          </w:tcPr>
          <w:p>
            <w:pPr>
              <w:spacing w:after="0" w:line="216" w:lineRule="auto"/>
            </w:pPr>
            <w:r>
              <w:rPr>
                <w:sz w:val="13"/>
              </w:rPr>
            </w:r>
            <w:r>
              <w:rPr>
                <w:rFonts w:ascii="Arial" w:hAnsi="Arial"/>
                <w:b w:val="0"/>
                <w:color w:val="26364D"/>
                <w:sz w:val="13"/>
              </w:rPr>
              <w:t>Winning trades divided by completed trades; incomplete without payoff and drawdown.</w:t>
            </w:r>
          </w:p>
        </w:tc>
      </w:tr>
    </w:tbl>
    <w:p>
      <w:pPr>
        <w:spacing w:after="0"/>
      </w:pPr>
    </w:p>
    <w:p>
      <w:pPr>
        <w:spacing w:after="0"/>
      </w:pPr>
    </w:p>
    <w:p>
      <w:pPr>
        <w:keepNext/>
        <w:spacing w:before="200" w:after="100"/>
      </w:pPr>
      <w:r>
        <w:rPr>
          <w:rFonts w:ascii="Arial" w:hAnsi="Arial"/>
          <w:b/>
          <w:color w:val="172033"/>
          <w:sz w:val="36"/>
        </w:rPr>
        <w:t>Appendix E. v0.8.0 Opportunity Radar engineering reference</w:t>
      </w:r>
    </w:p>
    <w:p>
      <w:pPr>
        <w:spacing w:after="100" w:line="283" w:lineRule="auto"/>
      </w:pPr>
      <w:r>
        <w:rPr>
          <w:rFonts w:ascii="Arial" w:hAnsi="Arial"/>
          <w:sz w:val="18"/>
        </w:rPr>
        <w:t>This appendix is the as-built specification for the v0.8.0 enhancement. It supplements every earlier section of this handbook and documents the new module, calculations, API fields, dashboard behavior, validation evidence, operator procedure, and research limits.</w:t>
      </w:r>
    </w:p>
    <w:tbl>
      <w:tblPr>
        <w:tblStyle w:val="TableGrid"/>
        <w:tblW w:type="auto" w:w="0"/>
        <w:tblLayout w:type="autofit"/>
        <w:tblLook w:firstColumn="1" w:firstRow="1" w:lastColumn="0" w:lastRow="0" w:noHBand="0" w:noVBand="1" w:val="04A0"/>
      </w:tblPr>
      <w:tblGrid>
        <w:gridCol w:w="10166"/>
      </w:tblGrid>
      <w:tr>
        <w:tc>
          <w:tcPr>
            <w:tcW w:type="dxa" w:w="10166"/>
            <w:shd w:fill="D39A16"/>
            <w:tcMar>
              <w:top w:w="100" w:type="dxa"/>
              <w:start w:w="130" w:type="dxa"/>
              <w:bottom w:w="100" w:type="dxa"/>
              <w:end w:w="130" w:type="dxa"/>
            </w:tcMar>
          </w:tcPr>
          <w:p>
            <w:r>
              <w:rPr>
                <w:rFonts w:ascii="Arial" w:hAnsi="Arial"/>
                <w:b/>
                <w:color w:val="FFFFFF"/>
                <w:sz w:val="18"/>
              </w:rPr>
              <w:t>RESEARCH BOUNDARY</w:t>
            </w:r>
          </w:p>
        </w:tc>
      </w:tr>
      <w:tr>
        <w:tc>
          <w:tcPr>
            <w:tcW w:type="dxa" w:w="10166"/>
            <w:shd w:fill="FFF7E6"/>
            <w:tcMar>
              <w:top w:w="100" w:type="dxa"/>
              <w:start w:w="130" w:type="dxa"/>
              <w:bottom w:w="100" w:type="dxa"/>
              <w:end w:w="130" w:type="dxa"/>
            </w:tcMar>
          </w:tcPr>
          <w:p>
            <w:r>
              <w:rPr>
                <w:rFonts w:ascii="Arial" w:hAnsi="Arial"/>
                <w:color w:val="172033"/>
                <w:sz w:val="17"/>
              </w:rPr>
              <w:t>The Opportunity Radar prepares conditional scenarios; it does not predict the market, approve an order, or enable execution. A scenario may be visible while news, spread, freshness, live R:R, daily-loss, or portfolio controls still block signal release.</w:t>
            </w:r>
          </w:p>
        </w:tc>
      </w:tr>
    </w:tbl>
    <w:p>
      <w:pPr>
        <w:spacing w:after="20"/>
      </w:pPr>
    </w:p>
    <w:tbl>
      <w:tblPr>
        <w:tblStyle w:val="TableGrid"/>
        <w:tblW w:type="auto" w:w="0"/>
        <w:tblLayout w:type="autofit"/>
        <w:tblLook w:firstColumn="1" w:firstRow="1" w:lastColumn="0" w:lastRow="0" w:noHBand="0" w:noVBand="1" w:val="04A0"/>
      </w:tblPr>
      <w:tblGrid>
        <w:gridCol w:w="5083"/>
        <w:gridCol w:w="5083"/>
      </w:tblGrid>
      <w:tr>
        <w:tc>
          <w:tcPr>
            <w:tcW w:type="dxa" w:w="5083"/>
            <w:shd w:fill="172033"/>
            <w:vAlign w:val="center"/>
            <w:tcMar>
              <w:top w:w="80" w:type="dxa"/>
              <w:start w:w="90" w:type="dxa"/>
              <w:bottom w:w="80" w:type="dxa"/>
              <w:end w:w="90" w:type="dxa"/>
            </w:tcMar>
          </w:tcPr>
          <w:p>
            <w:r>
              <w:rPr>
                <w:rFonts w:ascii="Arial" w:hAnsi="Arial"/>
                <w:b/>
                <w:color w:val="FFFFFF"/>
                <w:sz w:val="16"/>
              </w:rPr>
              <w:t>Release item</w:t>
            </w:r>
          </w:p>
        </w:tc>
        <w:tc>
          <w:tcPr>
            <w:tcW w:type="dxa" w:w="5083"/>
            <w:shd w:fill="172033"/>
            <w:vAlign w:val="center"/>
            <w:tcMar>
              <w:top w:w="80" w:type="dxa"/>
              <w:start w:w="90" w:type="dxa"/>
              <w:bottom w:w="80" w:type="dxa"/>
              <w:end w:w="90" w:type="dxa"/>
            </w:tcMar>
          </w:tcPr>
          <w:p>
            <w:r>
              <w:rPr>
                <w:rFonts w:ascii="Arial" w:hAnsi="Arial"/>
                <w:b/>
                <w:color w:val="FFFFFF"/>
                <w:sz w:val="16"/>
              </w:rPr>
              <w:t>As-built value</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Software build</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v0.8.0 Research / Shadow</w:t>
            </w:r>
          </w:p>
        </w:tc>
      </w:tr>
      <w:tr>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New production module</w:t>
            </w:r>
          </w:p>
        </w:tc>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opportunity_radar.py</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New test module</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tests/test_opportunity_radar.py</w:t>
            </w:r>
          </w:p>
        </w:tc>
      </w:tr>
      <w:tr>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Automated suite</w:t>
            </w:r>
          </w:p>
        </w:tc>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44 tests passed</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Inventory</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35 top-level Python modules; 11,364 Python lines including tests; 77 clean package files</w:t>
            </w:r>
          </w:p>
        </w:tc>
      </w:tr>
      <w:tr>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Execution</w:t>
            </w:r>
          </w:p>
        </w:tc>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Disabled; no order_send path introduced</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Primary output</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Ranked rejection and breakout/retest scenarios for M5, M15, and H1</w:t>
            </w:r>
          </w:p>
        </w:tc>
      </w:tr>
      <w:tr>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Probability policy</w:t>
            </w:r>
          </w:p>
        </w:tc>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Qualitative LOW / MODERATE / HIGH / VERY HIGH until walk-forward calibration supports numeric probabilities</w:t>
            </w:r>
          </w:p>
        </w:tc>
      </w:tr>
    </w:tbl>
    <w:p>
      <w:pPr>
        <w:spacing w:after="20"/>
      </w:pPr>
    </w:p>
    <w:p>
      <w:pPr>
        <w:keepNext/>
        <w:spacing w:before="140" w:after="100"/>
      </w:pPr>
      <w:r>
        <w:rPr>
          <w:rFonts w:ascii="Arial" w:hAnsi="Arial"/>
          <w:b/>
          <w:color w:val="2368A2"/>
          <w:sz w:val="26"/>
        </w:rPr>
        <w:t>E.1 Product behavior and user outcome</w:t>
      </w:r>
    </w:p>
    <w:p>
      <w:pPr>
        <w:spacing w:after="100" w:line="283" w:lineRule="auto"/>
      </w:pPr>
      <w:r>
        <w:rPr>
          <w:rFonts w:ascii="Arial" w:hAnsi="Arial"/>
          <w:sz w:val="18"/>
        </w:rPr>
        <w:t>The prior dashboard primarily displayed confirmed signals and high-confluence setups. v0.8.0 adds an earlier, explicitly conditional layer: the radar watches price approaching a strong zone and states exactly what must happen next. This separates “developing possibility” from “active signal.”</w:t>
      </w:r>
    </w:p>
    <w:tbl>
      <w:tblPr>
        <w:tblStyle w:val="TableGrid"/>
        <w:tblW w:type="auto" w:w="0"/>
        <w:tblLayout w:type="autofit"/>
        <w:tblLook w:firstColumn="1" w:firstRow="1" w:lastColumn="0" w:lastRow="0" w:noHBand="0" w:noVBand="1" w:val="04A0"/>
      </w:tblPr>
      <w:tblGrid>
        <w:gridCol w:w="3389"/>
        <w:gridCol w:w="3389"/>
        <w:gridCol w:w="3389"/>
      </w:tblGrid>
      <w:tr>
        <w:tc>
          <w:tcPr>
            <w:tcW w:type="dxa" w:w="3389"/>
            <w:shd w:fill="172033"/>
            <w:vAlign w:val="center"/>
            <w:tcMar>
              <w:top w:w="80" w:type="dxa"/>
              <w:start w:w="90" w:type="dxa"/>
              <w:bottom w:w="80" w:type="dxa"/>
              <w:end w:w="90" w:type="dxa"/>
            </w:tcMar>
          </w:tcPr>
          <w:p>
            <w:r>
              <w:rPr>
                <w:rFonts w:ascii="Arial" w:hAnsi="Arial"/>
                <w:b/>
                <w:color w:val="FFFFFF"/>
                <w:sz w:val="16"/>
              </w:rPr>
              <w:t>Layer</w:t>
            </w:r>
          </w:p>
        </w:tc>
        <w:tc>
          <w:tcPr>
            <w:tcW w:type="dxa" w:w="3389"/>
            <w:shd w:fill="172033"/>
            <w:vAlign w:val="center"/>
            <w:tcMar>
              <w:top w:w="80" w:type="dxa"/>
              <w:start w:w="90" w:type="dxa"/>
              <w:bottom w:w="80" w:type="dxa"/>
              <w:end w:w="90" w:type="dxa"/>
            </w:tcMar>
          </w:tcPr>
          <w:p>
            <w:r>
              <w:rPr>
                <w:rFonts w:ascii="Arial" w:hAnsi="Arial"/>
                <w:b/>
                <w:color w:val="FFFFFF"/>
                <w:sz w:val="16"/>
              </w:rPr>
              <w:t>Question answered</w:t>
            </w:r>
          </w:p>
        </w:tc>
        <w:tc>
          <w:tcPr>
            <w:tcW w:type="dxa" w:w="3389"/>
            <w:shd w:fill="172033"/>
            <w:vAlign w:val="center"/>
            <w:tcMar>
              <w:top w:w="80" w:type="dxa"/>
              <w:start w:w="90" w:type="dxa"/>
              <w:bottom w:w="80" w:type="dxa"/>
              <w:end w:w="90" w:type="dxa"/>
            </w:tcMar>
          </w:tcPr>
          <w:p>
            <w:r>
              <w:rPr>
                <w:rFonts w:ascii="Arial" w:hAnsi="Arial"/>
                <w:b/>
                <w:color w:val="FFFFFF"/>
                <w:sz w:val="16"/>
              </w:rPr>
              <w:t>Permitted states</w:t>
            </w:r>
          </w:p>
        </w:tc>
      </w:tr>
      <w:tr>
        <w:tc>
          <w:tcPr>
            <w:tcW w:type="dxa" w:w="3389"/>
            <w:tcMar>
              <w:top w:w="80" w:type="dxa"/>
              <w:start w:w="90" w:type="dxa"/>
              <w:bottom w:w="80" w:type="dxa"/>
              <w:end w:w="90" w:type="dxa"/>
            </w:tcMar>
            <w:vAlign w:val="top"/>
          </w:tcPr>
          <w:p>
            <w:pPr>
              <w:spacing w:after="0" w:line="252" w:lineRule="auto"/>
            </w:pPr>
            <w:r>
              <w:rPr>
                <w:rFonts w:ascii="Arial" w:hAnsi="Arial"/>
                <w:color w:val="2C2C2B"/>
                <w:sz w:val="15"/>
              </w:rPr>
              <w:t>Opportunity Radar</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What could develop near the next strong level, and what confirmation is required?</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WATCHING, ARMED, RETEST PENDING, TRIGGERED</w:t>
            </w:r>
          </w:p>
        </w:tc>
      </w:tr>
      <w:tr>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Live signal lifecycle</w:t>
            </w:r>
          </w:p>
        </w:tc>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Is an already-detected setup still useful at the current bid/ask?</w:t>
            </w:r>
          </w:p>
        </w:tc>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NOW, ACTIVE, RETEST; otherwise hidden</w:t>
            </w:r>
          </w:p>
        </w:tc>
      </w:tr>
      <w:tr>
        <w:tc>
          <w:tcPr>
            <w:tcW w:type="dxa" w:w="3389"/>
            <w:tcMar>
              <w:top w:w="80" w:type="dxa"/>
              <w:start w:w="90" w:type="dxa"/>
              <w:bottom w:w="80" w:type="dxa"/>
              <w:end w:w="90" w:type="dxa"/>
            </w:tcMar>
            <w:vAlign w:val="top"/>
          </w:tcPr>
          <w:p>
            <w:pPr>
              <w:spacing w:after="0" w:line="252" w:lineRule="auto"/>
            </w:pPr>
            <w:r>
              <w:rPr>
                <w:rFonts w:ascii="Arial" w:hAnsi="Arial"/>
                <w:color w:val="2C2C2B"/>
                <w:sz w:val="15"/>
              </w:rPr>
              <w:t>History / backtest</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What happened previously?</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Stored signals, trades, outcomes, analytics</w:t>
            </w:r>
          </w:p>
        </w:tc>
      </w:tr>
    </w:tbl>
    <w:p>
      <w:pPr>
        <w:spacing w:after="20"/>
      </w:pPr>
    </w:p>
    <w:p>
      <w:pPr>
        <w:spacing w:after="100" w:line="283" w:lineRule="auto"/>
      </w:pPr>
      <w:r>
        <w:rPr>
          <w:rFonts w:ascii="Arial" w:hAnsi="Arial"/>
          <w:sz w:val="18"/>
        </w:rPr>
        <w:t>The operator should read the layers in that order. A WATCHING item is not an instruction. TRIGGERED means the radar condition occurred on a closed candle; it still does not override the standard release gates.</w:t>
      </w:r>
    </w:p>
    <w:p>
      <w:pPr>
        <w:keepNext/>
        <w:spacing w:before="140" w:after="100"/>
      </w:pPr>
      <w:r>
        <w:rPr>
          <w:rFonts w:ascii="Arial" w:hAnsi="Arial"/>
          <w:b/>
          <w:color w:val="2368A2"/>
          <w:sz w:val="26"/>
        </w:rPr>
        <w:t>E.2 End-to-end architecture</w:t>
      </w:r>
    </w:p>
    <w:tbl>
      <w:tblPr>
        <w:tblStyle w:val="TableGrid"/>
        <w:tblW w:type="auto" w:w="0"/>
        <w:tblLayout w:type="autofit"/>
        <w:tblLook w:firstColumn="1" w:firstRow="1" w:lastColumn="0" w:lastRow="0" w:noHBand="0" w:noVBand="1" w:val="04A0"/>
      </w:tblPr>
      <w:tblGrid>
        <w:gridCol w:w="3389"/>
        <w:gridCol w:w="3389"/>
        <w:gridCol w:w="3389"/>
      </w:tblGrid>
      <w:tr>
        <w:tc>
          <w:tcPr>
            <w:tcW w:type="dxa" w:w="3389"/>
            <w:shd w:fill="172033"/>
            <w:vAlign w:val="center"/>
            <w:tcMar>
              <w:top w:w="80" w:type="dxa"/>
              <w:start w:w="90" w:type="dxa"/>
              <w:bottom w:w="80" w:type="dxa"/>
              <w:end w:w="90" w:type="dxa"/>
            </w:tcMar>
          </w:tcPr>
          <w:p>
            <w:r>
              <w:rPr>
                <w:rFonts w:ascii="Arial" w:hAnsi="Arial"/>
                <w:b/>
                <w:color w:val="FFFFFF"/>
                <w:sz w:val="16"/>
              </w:rPr>
              <w:t>Step</w:t>
            </w:r>
          </w:p>
        </w:tc>
        <w:tc>
          <w:tcPr>
            <w:tcW w:type="dxa" w:w="3389"/>
            <w:shd w:fill="172033"/>
            <w:vAlign w:val="center"/>
            <w:tcMar>
              <w:top w:w="80" w:type="dxa"/>
              <w:start w:w="90" w:type="dxa"/>
              <w:bottom w:w="80" w:type="dxa"/>
              <w:end w:w="90" w:type="dxa"/>
            </w:tcMar>
          </w:tcPr>
          <w:p>
            <w:r>
              <w:rPr>
                <w:rFonts w:ascii="Arial" w:hAnsi="Arial"/>
                <w:b/>
                <w:color w:val="FFFFFF"/>
                <w:sz w:val="16"/>
              </w:rPr>
              <w:t>Component</w:t>
            </w:r>
          </w:p>
        </w:tc>
        <w:tc>
          <w:tcPr>
            <w:tcW w:type="dxa" w:w="3389"/>
            <w:shd w:fill="172033"/>
            <w:vAlign w:val="center"/>
            <w:tcMar>
              <w:top w:w="80" w:type="dxa"/>
              <w:start w:w="90" w:type="dxa"/>
              <w:bottom w:w="80" w:type="dxa"/>
              <w:end w:w="90" w:type="dxa"/>
            </w:tcMar>
          </w:tcPr>
          <w:p>
            <w:r>
              <w:rPr>
                <w:rFonts w:ascii="Arial" w:hAnsi="Arial"/>
                <w:b/>
                <w:color w:val="FFFFFF"/>
                <w:sz w:val="16"/>
              </w:rPr>
              <w:t>Deterministic responsibility</w:t>
            </w:r>
          </w:p>
        </w:tc>
      </w:tr>
      <w:tr>
        <w:tc>
          <w:tcPr>
            <w:tcW w:type="dxa" w:w="3389"/>
            <w:tcMar>
              <w:top w:w="80" w:type="dxa"/>
              <w:start w:w="90" w:type="dxa"/>
              <w:bottom w:w="80" w:type="dxa"/>
              <w:end w:w="90" w:type="dxa"/>
            </w:tcMar>
            <w:vAlign w:val="top"/>
          </w:tcPr>
          <w:p>
            <w:pPr>
              <w:spacing w:after="0" w:line="252" w:lineRule="auto"/>
            </w:pPr>
            <w:r>
              <w:rPr>
                <w:rFonts w:ascii="Arial" w:hAnsi="Arial"/>
                <w:color w:val="2C2C2B"/>
                <w:sz w:val="15"/>
              </w:rPr>
              <w:t>1</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MT5Feed.get_ohlcv(closed_only=True)</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Fetch 500 completed OHLCV bars. The forming candle at MT5 position 0 is excluded.</w:t>
            </w:r>
          </w:p>
        </w:tc>
      </w:tr>
      <w:tr>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2</w:t>
            </w:r>
          </w:p>
        </w:tc>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build_zones</w:t>
            </w:r>
          </w:p>
        </w:tc>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Extract swings, range references, Donchian boundaries, and round-number candidates; cluster nearby prices.</w:t>
            </w:r>
          </w:p>
        </w:tc>
      </w:tr>
      <w:tr>
        <w:tc>
          <w:tcPr>
            <w:tcW w:type="dxa" w:w="3389"/>
            <w:tcMar>
              <w:top w:w="80" w:type="dxa"/>
              <w:start w:w="90" w:type="dxa"/>
              <w:bottom w:w="80" w:type="dxa"/>
              <w:end w:w="90" w:type="dxa"/>
            </w:tcMar>
            <w:vAlign w:val="top"/>
          </w:tcPr>
          <w:p>
            <w:pPr>
              <w:spacing w:after="0" w:line="252" w:lineRule="auto"/>
            </w:pPr>
            <w:r>
              <w:rPr>
                <w:rFonts w:ascii="Arial" w:hAnsi="Arial"/>
                <w:color w:val="2C2C2B"/>
                <w:sz w:val="15"/>
              </w:rPr>
              <w:t>3</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EMA and volume context</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Calculate EMA100 side/slope/distance and broker tick-volume ratio/z-score/percentile.</w:t>
            </w:r>
          </w:p>
        </w:tc>
      </w:tr>
      <w:tr>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4</w:t>
            </w:r>
          </w:p>
        </w:tc>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Scenario builder</w:t>
            </w:r>
          </w:p>
        </w:tc>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Prepare rejection and breakout/retest outcomes on each side of price.</w:t>
            </w:r>
          </w:p>
        </w:tc>
      </w:tr>
      <w:tr>
        <w:tc>
          <w:tcPr>
            <w:tcW w:type="dxa" w:w="3389"/>
            <w:tcMar>
              <w:top w:w="80" w:type="dxa"/>
              <w:start w:w="90" w:type="dxa"/>
              <w:bottom w:w="80" w:type="dxa"/>
              <w:end w:w="90" w:type="dxa"/>
            </w:tcMar>
            <w:vAlign w:val="top"/>
          </w:tcPr>
          <w:p>
            <w:pPr>
              <w:spacing w:after="0" w:line="252" w:lineRule="auto"/>
            </w:pPr>
            <w:r>
              <w:rPr>
                <w:rFonts w:ascii="Arial" w:hAnsi="Arial"/>
                <w:color w:val="2C2C2B"/>
                <w:sz w:val="15"/>
              </w:rPr>
              <w:t>5</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Opportunity scoring</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Combine level quality, EMA context, confirmation, tick volume, proximity, R:R, and safety context.</w:t>
            </w:r>
          </w:p>
        </w:tc>
      </w:tr>
      <w:tr>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6</w:t>
            </w:r>
          </w:p>
        </w:tc>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State tracker</w:t>
            </w:r>
          </w:p>
        </w:tc>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Emit an alert only when a stable scenario changes state.</w:t>
            </w:r>
          </w:p>
        </w:tc>
      </w:tr>
      <w:tr>
        <w:tc>
          <w:tcPr>
            <w:tcW w:type="dxa" w:w="3389"/>
            <w:tcMar>
              <w:top w:w="80" w:type="dxa"/>
              <w:start w:w="90" w:type="dxa"/>
              <w:bottom w:w="80" w:type="dxa"/>
              <w:end w:w="90" w:type="dxa"/>
            </w:tcMar>
            <w:vAlign w:val="top"/>
          </w:tcPr>
          <w:p>
            <w:pPr>
              <w:spacing w:after="0" w:line="252" w:lineRule="auto"/>
            </w:pPr>
            <w:r>
              <w:rPr>
                <w:rFonts w:ascii="Arial" w:hAnsi="Arial"/>
                <w:color w:val="2C2C2B"/>
                <w:sz w:val="15"/>
              </w:rPr>
              <w:t>7</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server.py state</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Publish opportunities and events through /api/state and /api/opportunities.</w:t>
            </w:r>
          </w:p>
        </w:tc>
      </w:tr>
      <w:tr>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8</w:t>
            </w:r>
          </w:p>
        </w:tc>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dashboard.html</w:t>
            </w:r>
          </w:p>
        </w:tc>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Render readable scenario cards without representing qualitative likelihood as a calibrated percentage.</w:t>
            </w:r>
          </w:p>
        </w:tc>
      </w:tr>
    </w:tbl>
    <w:p>
      <w:pPr>
        <w:spacing w:after="20"/>
      </w:pPr>
    </w:p>
    <w:tbl>
      <w:tblPr>
        <w:tblStyle w:val="TableGrid"/>
        <w:tblW w:type="auto" w:w="0"/>
        <w:tblLayout w:type="autofit"/>
        <w:tblLook w:firstColumn="1" w:firstRow="1" w:lastColumn="0" w:lastRow="0" w:noHBand="0" w:noVBand="1" w:val="04A0"/>
      </w:tblPr>
      <w:tblGrid>
        <w:gridCol w:w="10166"/>
      </w:tblGrid>
      <w:tr>
        <w:tc>
          <w:tcPr>
            <w:tcW w:type="dxa" w:w="10166"/>
            <w:shd w:fill="00A6C7"/>
            <w:tcMar>
              <w:top w:w="100" w:type="dxa"/>
              <w:start w:w="130" w:type="dxa"/>
              <w:bottom w:w="100" w:type="dxa"/>
              <w:end w:w="130" w:type="dxa"/>
            </w:tcMar>
          </w:tcPr>
          <w:p>
            <w:r>
              <w:rPr>
                <w:rFonts w:ascii="Arial" w:hAnsi="Arial"/>
                <w:b/>
                <w:color w:val="FFFFFF"/>
                <w:sz w:val="18"/>
              </w:rPr>
              <w:t>DATA FLOW</w:t>
            </w:r>
          </w:p>
        </w:tc>
      </w:tr>
      <w:tr>
        <w:tc>
          <w:tcPr>
            <w:tcW w:type="dxa" w:w="10166"/>
            <w:shd w:fill="EAF4FB"/>
            <w:tcMar>
              <w:top w:w="100" w:type="dxa"/>
              <w:start w:w="130" w:type="dxa"/>
              <w:bottom w:w="100" w:type="dxa"/>
              <w:end w:w="130" w:type="dxa"/>
            </w:tcMar>
          </w:tcPr>
          <w:p>
            <w:r>
              <w:rPr>
                <w:rFonts w:ascii="Arial" w:hAnsi="Arial"/>
                <w:color w:val="172033"/>
                <w:sz w:val="17"/>
              </w:rPr>
              <w:t>Closed M5/M15/H1 bars → zone candidates → ATR clustering → level strength → two-sided scenarios → EMA100 and tick-volume context → lifecycle state → score and risk geometry → API → Radar tab.</w:t>
            </w:r>
          </w:p>
        </w:tc>
      </w:tr>
    </w:tbl>
    <w:p>
      <w:pPr>
        <w:spacing w:after="20"/>
      </w:pPr>
    </w:p>
    <w:p>
      <w:pPr>
        <w:keepNext/>
        <w:spacing w:before="140" w:after="100"/>
      </w:pPr>
      <w:r>
        <w:rPr>
          <w:rFonts w:ascii="Arial" w:hAnsi="Arial"/>
          <w:b/>
          <w:color w:val="2368A2"/>
          <w:sz w:val="26"/>
        </w:rPr>
        <w:t>E.3 Dashboard visual specification</w:t>
      </w:r>
    </w:p>
    <w:p>
      <w:pPr>
        <w:spacing w:after="100" w:line="283" w:lineRule="auto"/>
      </w:pPr>
      <w:r>
        <w:rPr>
          <w:rFonts w:ascii="Arial" w:hAnsi="Arial"/>
          <w:sz w:val="18"/>
        </w:rPr>
        <w:t>The Radar tab is the default right-panel view. Cards use a consistent hierarchy: lifecycle state, thesis, score, trigger geometry, distance/ETA, context chips, and safety notes. Long and short cards use green and red borders respectively, but direction is also written in text so color is never the only cue.</w:t>
      </w:r>
    </w:p>
    <w:p>
      <w:pPr>
        <w:jc w:val="center"/>
      </w:pPr>
      <w:r>
        <w:drawing>
          <wp:inline xmlns:a="http://schemas.openxmlformats.org/drawingml/2006/main" xmlns:pic="http://schemas.openxmlformats.org/drawingml/2006/picture">
            <wp:extent cx="6263640" cy="3914775"/>
            <wp:docPr id="1" name="Picture 1"/>
            <wp:cNvGraphicFramePr>
              <a:graphicFrameLocks noChangeAspect="1"/>
            </wp:cNvGraphicFramePr>
            <a:graphic>
              <a:graphicData uri="http://schemas.openxmlformats.org/drawingml/2006/picture">
                <pic:pic>
                  <pic:nvPicPr>
                    <pic:cNvPr id="0" name="dashboard_v080_desktop_v2.png"/>
                    <pic:cNvPicPr/>
                  </pic:nvPicPr>
                  <pic:blipFill>
                    <a:blip r:embed="rId14"/>
                    <a:stretch>
                      <a:fillRect/>
                    </a:stretch>
                  </pic:blipFill>
                  <pic:spPr>
                    <a:xfrm>
                      <a:off x="0" y="0"/>
                      <a:ext cx="6263640" cy="3914775"/>
                    </a:xfrm>
                    <a:prstGeom prst="rect"/>
                  </pic:spPr>
                </pic:pic>
              </a:graphicData>
            </a:graphic>
          </wp:inline>
        </w:drawing>
      </w:r>
    </w:p>
    <w:p>
      <w:pPr>
        <w:jc w:val="center"/>
      </w:pPr>
      <w:r>
        <w:rPr>
          <w:rFonts w:ascii="Arial" w:hAnsi="Arial"/>
          <w:i/>
          <w:color w:val="5F6B78"/>
          <w:sz w:val="16"/>
        </w:rPr>
        <w:t>Figure E-1 — v0.8.0 desktop command center with a populated Opportunity Radar.</w:t>
      </w:r>
    </w:p>
    <w:p>
      <w:pPr>
        <w:keepNext/>
        <w:spacing w:before="140" w:after="100"/>
      </w:pPr>
      <w:r>
        <w:rPr>
          <w:rFonts w:ascii="Arial" w:hAnsi="Arial"/>
          <w:b/>
          <w:color w:val="2368A2"/>
          <w:sz w:val="26"/>
        </w:rPr>
        <w:t>E.4 Support and resistance zone engine</w:t>
      </w:r>
    </w:p>
    <w:p>
      <w:pPr>
        <w:spacing w:after="100" w:line="283" w:lineRule="auto"/>
      </w:pPr>
      <w:r>
        <w:rPr>
          <w:rFonts w:ascii="Arial" w:hAnsi="Arial"/>
          <w:sz w:val="18"/>
        </w:rPr>
        <w:t>The radar uses zones rather than exact-price lines because XAUUSD reactions commonly occur across a band. The implementation operates on the latest 240 closed bars available inside each 500-bar scanner snapshot.</w:t>
      </w:r>
    </w:p>
    <w:tbl>
      <w:tblPr>
        <w:tblStyle w:val="TableGrid"/>
        <w:tblW w:type="auto" w:w="0"/>
        <w:tblLayout w:type="autofit"/>
        <w:tblLook w:firstColumn="1" w:firstRow="1" w:lastColumn="0" w:lastRow="0" w:noHBand="0" w:noVBand="1" w:val="04A0"/>
      </w:tblPr>
      <w:tblGrid>
        <w:gridCol w:w="5083"/>
        <w:gridCol w:w="5083"/>
      </w:tblGrid>
      <w:tr>
        <w:tc>
          <w:tcPr>
            <w:tcW w:type="dxa" w:w="5083"/>
            <w:shd w:fill="172033"/>
            <w:vAlign w:val="center"/>
            <w:tcMar>
              <w:top w:w="80" w:type="dxa"/>
              <w:start w:w="90" w:type="dxa"/>
              <w:bottom w:w="80" w:type="dxa"/>
              <w:end w:w="90" w:type="dxa"/>
            </w:tcMar>
          </w:tcPr>
          <w:p>
            <w:r>
              <w:rPr>
                <w:rFonts w:ascii="Arial" w:hAnsi="Arial"/>
                <w:b/>
                <w:color w:val="FFFFFF"/>
                <w:sz w:val="16"/>
              </w:rPr>
              <w:t>Input</w:t>
            </w:r>
          </w:p>
        </w:tc>
        <w:tc>
          <w:tcPr>
            <w:tcW w:type="dxa" w:w="5083"/>
            <w:shd w:fill="172033"/>
            <w:vAlign w:val="center"/>
            <w:tcMar>
              <w:top w:w="80" w:type="dxa"/>
              <w:start w:w="90" w:type="dxa"/>
              <w:bottom w:w="80" w:type="dxa"/>
              <w:end w:w="90" w:type="dxa"/>
            </w:tcMar>
          </w:tcPr>
          <w:p>
            <w:r>
              <w:rPr>
                <w:rFonts w:ascii="Arial" w:hAnsi="Arial"/>
                <w:b/>
                <w:color w:val="FFFFFF"/>
                <w:sz w:val="16"/>
              </w:rPr>
              <w:t>Implementation</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Swing highs/lows</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A local extremum must dominate three bars on each side.</w:t>
            </w:r>
          </w:p>
        </w:tc>
      </w:tr>
      <w:tr>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Donchian / range references</w:t>
            </w:r>
          </w:p>
        </w:tc>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Latest 20-, 50-, and 100-bar highs and lows are added as objective boundaries.</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Round numbers</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Seven references centered around current price are added at $5 increments when price is above $1,000.</w:t>
            </w:r>
          </w:p>
        </w:tc>
      </w:tr>
      <w:tr>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Clustering tolerance</w:t>
            </w:r>
          </w:p>
        </w:tc>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max(0.12 × ATR14, $0.20). Candidates inside the tolerance become one zone.</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Zone width</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At least 0.10 × ATR14; wider when the candidate cluster itself spans more.</w:t>
            </w:r>
          </w:p>
        </w:tc>
      </w:tr>
      <w:tr>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Eligibility</w:t>
            </w:r>
          </w:p>
        </w:tc>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Strength ≥45 and center within 3.0 ATR of current price.</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Output cap</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Eight nearest eligible zones per timeframe.</w:t>
            </w:r>
          </w:p>
        </w:tc>
      </w:tr>
    </w:tbl>
    <w:p>
      <w:pPr>
        <w:spacing w:after="20"/>
      </w:pPr>
    </w:p>
    <w:p>
      <w:pPr>
        <w:spacing w:after="100" w:line="283" w:lineRule="auto"/>
      </w:pPr>
      <w:r>
        <w:rPr>
          <w:rFonts w:ascii="Arial" w:hAnsi="Arial"/>
          <w:sz w:val="18"/>
        </w:rPr>
        <w:t>A zone is classified as resistance when its center is at or above current price and support when below. The scanner then selects the nearest support and nearest resistance for scenario preparation.</w:t>
      </w:r>
    </w:p>
    <w:p>
      <w:pPr>
        <w:keepNext/>
        <w:spacing w:before="140" w:after="100"/>
      </w:pPr>
      <w:r>
        <w:rPr>
          <w:rFonts w:ascii="Arial" w:hAnsi="Arial"/>
          <w:b/>
          <w:color w:val="2368A2"/>
          <w:sz w:val="26"/>
        </w:rPr>
        <w:t>E.5 Level-strength model</w:t>
      </w:r>
    </w:p>
    <w:tbl>
      <w:tblPr>
        <w:tblStyle w:val="TableGrid"/>
        <w:tblW w:type="auto" w:w="0"/>
        <w:tblLayout w:type="autofit"/>
        <w:tblLook w:firstColumn="1" w:firstRow="1" w:lastColumn="0" w:lastRow="0" w:noHBand="0" w:noVBand="1" w:val="04A0"/>
      </w:tblPr>
      <w:tblGrid>
        <w:gridCol w:w="3389"/>
        <w:gridCol w:w="3389"/>
        <w:gridCol w:w="3389"/>
      </w:tblGrid>
      <w:tr>
        <w:tc>
          <w:tcPr>
            <w:tcW w:type="dxa" w:w="3389"/>
            <w:shd w:fill="172033"/>
            <w:vAlign w:val="center"/>
            <w:tcMar>
              <w:top w:w="80" w:type="dxa"/>
              <w:start w:w="90" w:type="dxa"/>
              <w:bottom w:w="80" w:type="dxa"/>
              <w:end w:w="90" w:type="dxa"/>
            </w:tcMar>
          </w:tcPr>
          <w:p>
            <w:r>
              <w:rPr>
                <w:rFonts w:ascii="Arial" w:hAnsi="Arial"/>
                <w:b/>
                <w:color w:val="FFFFFF"/>
                <w:sz w:val="16"/>
              </w:rPr>
              <w:t>Component</w:t>
            </w:r>
          </w:p>
        </w:tc>
        <w:tc>
          <w:tcPr>
            <w:tcW w:type="dxa" w:w="3389"/>
            <w:shd w:fill="172033"/>
            <w:vAlign w:val="center"/>
            <w:tcMar>
              <w:top w:w="80" w:type="dxa"/>
              <w:start w:w="90" w:type="dxa"/>
              <w:bottom w:w="80" w:type="dxa"/>
              <w:end w:w="90" w:type="dxa"/>
            </w:tcMar>
          </w:tcPr>
          <w:p>
            <w:r>
              <w:rPr>
                <w:rFonts w:ascii="Arial" w:hAnsi="Arial"/>
                <w:b/>
                <w:color w:val="FFFFFF"/>
                <w:sz w:val="16"/>
              </w:rPr>
              <w:t>Rule</w:t>
            </w:r>
          </w:p>
        </w:tc>
        <w:tc>
          <w:tcPr>
            <w:tcW w:type="dxa" w:w="3389"/>
            <w:shd w:fill="172033"/>
            <w:vAlign w:val="center"/>
            <w:tcMar>
              <w:top w:w="80" w:type="dxa"/>
              <w:start w:w="90" w:type="dxa"/>
              <w:bottom w:w="80" w:type="dxa"/>
              <w:end w:w="90" w:type="dxa"/>
            </w:tcMar>
          </w:tcPr>
          <w:p>
            <w:r>
              <w:rPr>
                <w:rFonts w:ascii="Arial" w:hAnsi="Arial"/>
                <w:b/>
                <w:color w:val="FFFFFF"/>
                <w:sz w:val="16"/>
              </w:rPr>
              <w:t>Reason</w:t>
            </w:r>
          </w:p>
        </w:tc>
      </w:tr>
      <w:tr>
        <w:tc>
          <w:tcPr>
            <w:tcW w:type="dxa" w:w="3389"/>
            <w:tcMar>
              <w:top w:w="80" w:type="dxa"/>
              <w:start w:w="90" w:type="dxa"/>
              <w:bottom w:w="80" w:type="dxa"/>
              <w:end w:w="90" w:type="dxa"/>
            </w:tcMar>
            <w:vAlign w:val="top"/>
          </w:tcPr>
          <w:p>
            <w:pPr>
              <w:spacing w:after="0" w:line="252" w:lineRule="auto"/>
            </w:pPr>
            <w:r>
              <w:rPr>
                <w:rFonts w:ascii="Arial" w:hAnsi="Arial"/>
                <w:color w:val="2C2C2B"/>
                <w:sz w:val="15"/>
              </w:rPr>
              <w:t>Touches</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First four touches receive credit; excessive tests are penalized after five.</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Repeated evidence matters, but over-tested levels can weaken.</w:t>
            </w:r>
          </w:p>
        </w:tc>
      </w:tr>
      <w:tr>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Recency</w:t>
            </w:r>
          </w:p>
        </w:tc>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Up to 18 points, declining with bars since the latest touch.</w:t>
            </w:r>
          </w:p>
        </w:tc>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Recent levels are more operationally relevant.</w:t>
            </w:r>
          </w:p>
        </w:tc>
      </w:tr>
      <w:tr>
        <w:tc>
          <w:tcPr>
            <w:tcW w:type="dxa" w:w="3389"/>
            <w:tcMar>
              <w:top w:w="80" w:type="dxa"/>
              <w:start w:w="90" w:type="dxa"/>
              <w:bottom w:w="80" w:type="dxa"/>
              <w:end w:w="90" w:type="dxa"/>
            </w:tcMar>
            <w:vAlign w:val="top"/>
          </w:tcPr>
          <w:p>
            <w:pPr>
              <w:spacing w:after="0" w:line="252" w:lineRule="auto"/>
            </w:pPr>
            <w:r>
              <w:rPr>
                <w:rFonts w:ascii="Arial" w:hAnsi="Arial"/>
                <w:color w:val="2C2C2B"/>
                <w:sz w:val="15"/>
              </w:rPr>
              <w:t>Rejection</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Displacement away from recent touches, capped at 1 ATR.</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Measures demonstrated response, not only contact.</w:t>
            </w:r>
          </w:p>
        </w:tc>
      </w:tr>
      <w:tr>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Source confluence</w:t>
            </w:r>
          </w:p>
        </w:tc>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Up to 18 points for distinct sources in the cluster.</w:t>
            </w:r>
          </w:p>
        </w:tc>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A swing plus range/round reference is stronger than duplication.</w:t>
            </w:r>
          </w:p>
        </w:tc>
      </w:tr>
      <w:tr>
        <w:tc>
          <w:tcPr>
            <w:tcW w:type="dxa" w:w="3389"/>
            <w:tcMar>
              <w:top w:w="80" w:type="dxa"/>
              <w:start w:w="90" w:type="dxa"/>
              <w:bottom w:w="80" w:type="dxa"/>
              <w:end w:w="90" w:type="dxa"/>
            </w:tcMar>
            <w:vAlign w:val="top"/>
          </w:tcPr>
          <w:p>
            <w:pPr>
              <w:spacing w:after="0" w:line="252" w:lineRule="auto"/>
            </w:pPr>
            <w:r>
              <w:rPr>
                <w:rFonts w:ascii="Arial" w:hAnsi="Arial"/>
                <w:color w:val="2C2C2B"/>
                <w:sz w:val="15"/>
              </w:rPr>
              <w:t>Round-number confluence</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Eight-point bonus.</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Gold frequently reacts around obvious price handles.</w:t>
            </w:r>
          </w:p>
        </w:tc>
      </w:tr>
      <w:tr>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Freshness flag</w:t>
            </w:r>
          </w:p>
        </w:tc>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True only for ≤3 touches and no touch in the latest two bars.</w:t>
            </w:r>
          </w:p>
        </w:tc>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Displayed separately; it is not allowed to hide repeated-test risk.</w:t>
            </w:r>
          </w:p>
        </w:tc>
      </w:tr>
    </w:tbl>
    <w:p>
      <w:pPr>
        <w:spacing w:after="20"/>
      </w:pPr>
    </w:p>
    <w:p>
      <w:pPr>
        <w:spacing w:after="100" w:line="283" w:lineRule="auto"/>
      </w:pPr>
      <w:r>
        <w:rPr>
          <w:rFonts w:ascii="Arial" w:hAnsi="Arial"/>
          <w:sz w:val="18"/>
        </w:rPr>
        <w:t>The result is clipped to 0–100. Level strength is one score component, not a probability of success.</w:t>
      </w:r>
    </w:p>
    <w:p>
      <w:pPr>
        <w:keepNext/>
        <w:spacing w:before="140" w:after="100"/>
      </w:pPr>
      <w:r>
        <w:rPr>
          <w:rFonts w:ascii="Arial" w:hAnsi="Arial"/>
          <w:b/>
          <w:color w:val="2368A2"/>
          <w:sz w:val="26"/>
        </w:rPr>
        <w:t>E.6 Scenario lifecycle and exact transitions</w:t>
      </w:r>
    </w:p>
    <w:tbl>
      <w:tblPr>
        <w:tblStyle w:val="TableGrid"/>
        <w:tblW w:type="auto" w:w="0"/>
        <w:tblLayout w:type="autofit"/>
        <w:tblLook w:firstColumn="1" w:firstRow="1" w:lastColumn="0" w:lastRow="0" w:noHBand="0" w:noVBand="1" w:val="04A0"/>
      </w:tblPr>
      <w:tblGrid>
        <w:gridCol w:w="3389"/>
        <w:gridCol w:w="3389"/>
        <w:gridCol w:w="3389"/>
      </w:tblGrid>
      <w:tr>
        <w:tc>
          <w:tcPr>
            <w:tcW w:type="dxa" w:w="3389"/>
            <w:shd w:fill="172033"/>
            <w:vAlign w:val="center"/>
            <w:tcMar>
              <w:top w:w="80" w:type="dxa"/>
              <w:start w:w="90" w:type="dxa"/>
              <w:bottom w:w="80" w:type="dxa"/>
              <w:end w:w="90" w:type="dxa"/>
            </w:tcMar>
          </w:tcPr>
          <w:p>
            <w:r>
              <w:rPr>
                <w:rFonts w:ascii="Arial" w:hAnsi="Arial"/>
                <w:b/>
                <w:color w:val="FFFFFF"/>
                <w:sz w:val="16"/>
              </w:rPr>
              <w:t>State</w:t>
            </w:r>
          </w:p>
        </w:tc>
        <w:tc>
          <w:tcPr>
            <w:tcW w:type="dxa" w:w="3389"/>
            <w:shd w:fill="172033"/>
            <w:vAlign w:val="center"/>
            <w:tcMar>
              <w:top w:w="80" w:type="dxa"/>
              <w:start w:w="90" w:type="dxa"/>
              <w:bottom w:w="80" w:type="dxa"/>
              <w:end w:w="90" w:type="dxa"/>
            </w:tcMar>
          </w:tcPr>
          <w:p>
            <w:r>
              <w:rPr>
                <w:rFonts w:ascii="Arial" w:hAnsi="Arial"/>
                <w:b/>
                <w:color w:val="FFFFFF"/>
                <w:sz w:val="16"/>
              </w:rPr>
              <w:t>Condition</w:t>
            </w:r>
          </w:p>
        </w:tc>
        <w:tc>
          <w:tcPr>
            <w:tcW w:type="dxa" w:w="3389"/>
            <w:shd w:fill="172033"/>
            <w:vAlign w:val="center"/>
            <w:tcMar>
              <w:top w:w="80" w:type="dxa"/>
              <w:start w:w="90" w:type="dxa"/>
              <w:bottom w:w="80" w:type="dxa"/>
              <w:end w:w="90" w:type="dxa"/>
            </w:tcMar>
          </w:tcPr>
          <w:p>
            <w:r>
              <w:rPr>
                <w:rFonts w:ascii="Arial" w:hAnsi="Arial"/>
                <w:b/>
                <w:color w:val="FFFFFF"/>
                <w:sz w:val="16"/>
              </w:rPr>
              <w:t>Operator meaning</w:t>
            </w:r>
          </w:p>
        </w:tc>
      </w:tr>
      <w:tr>
        <w:tc>
          <w:tcPr>
            <w:tcW w:type="dxa" w:w="3389"/>
            <w:tcMar>
              <w:top w:w="80" w:type="dxa"/>
              <w:start w:w="90" w:type="dxa"/>
              <w:bottom w:w="80" w:type="dxa"/>
              <w:end w:w="90" w:type="dxa"/>
            </w:tcMar>
            <w:vAlign w:val="top"/>
          </w:tcPr>
          <w:p>
            <w:pPr>
              <w:spacing w:after="0" w:line="252" w:lineRule="auto"/>
            </w:pPr>
            <w:r>
              <w:rPr>
                <w:rFonts w:ascii="Arial" w:hAnsi="Arial"/>
                <w:color w:val="2C2C2B"/>
                <w:sz w:val="15"/>
              </w:rPr>
              <w:t>WATCHING</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Qualified zone is within 1.75 ATR but farther than 0.35 ATR.</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Prepare only; do not chase price.</w:t>
            </w:r>
          </w:p>
        </w:tc>
      </w:tr>
      <w:tr>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ARMED</w:t>
            </w:r>
          </w:p>
        </w:tc>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Distance to the qualified zone is 0.35 ATR or less.</w:t>
            </w:r>
          </w:p>
        </w:tc>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Monitor the stated closed-candle trigger.</w:t>
            </w:r>
          </w:p>
        </w:tc>
      </w:tr>
      <w:tr>
        <w:tc>
          <w:tcPr>
            <w:tcW w:type="dxa" w:w="3389"/>
            <w:tcMar>
              <w:top w:w="80" w:type="dxa"/>
              <w:start w:w="90" w:type="dxa"/>
              <w:bottom w:w="80" w:type="dxa"/>
              <w:end w:w="90" w:type="dxa"/>
            </w:tcMar>
            <w:vAlign w:val="top"/>
          </w:tcPr>
          <w:p>
            <w:pPr>
              <w:spacing w:after="0" w:line="252" w:lineRule="auto"/>
            </w:pPr>
            <w:r>
              <w:rPr>
                <w:rFonts w:ascii="Arial" w:hAnsi="Arial"/>
                <w:color w:val="2C2C2B"/>
                <w:sz w:val="15"/>
              </w:rPr>
              <w:t>RETEST PENDING</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A breakout close occurred, but the safer retest has not completed.</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Wait for the level to hold from the opposite side.</w:t>
            </w:r>
          </w:p>
        </w:tc>
      </w:tr>
      <w:tr>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TRIGGERED</w:t>
            </w:r>
          </w:p>
        </w:tc>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A rejection candle confirms, or a breakout candle closes and retests within tolerance.</w:t>
            </w:r>
          </w:p>
        </w:tc>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Condition occurred; run all existing release gates.</w:t>
            </w:r>
          </w:p>
        </w:tc>
      </w:tr>
      <w:tr>
        <w:tc>
          <w:tcPr>
            <w:tcW w:type="dxa" w:w="3389"/>
            <w:tcMar>
              <w:top w:w="80" w:type="dxa"/>
              <w:start w:w="90" w:type="dxa"/>
              <w:bottom w:w="80" w:type="dxa"/>
              <w:end w:w="90" w:type="dxa"/>
            </w:tcMar>
            <w:vAlign w:val="top"/>
          </w:tcPr>
          <w:p>
            <w:pPr>
              <w:spacing w:after="0" w:line="252" w:lineRule="auto"/>
            </w:pPr>
            <w:r>
              <w:rPr>
                <w:rFonts w:ascii="Arial" w:hAnsi="Arial"/>
                <w:color w:val="2C2C2B"/>
                <w:sz w:val="15"/>
              </w:rPr>
              <w:t>EXPIRED/INVALIDATED</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A previously visible stable scenario disappears from the qualified set.</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State-change event only; remove from current cards.</w:t>
            </w:r>
          </w:p>
        </w:tc>
      </w:tr>
    </w:tbl>
    <w:p>
      <w:pPr>
        <w:spacing w:after="20"/>
      </w:pPr>
    </w:p>
    <w:p>
      <w:pPr>
        <w:spacing w:after="100" w:line="283" w:lineRule="auto"/>
      </w:pPr>
      <w:r>
        <w:rPr>
          <w:rFonts w:ascii="Arial" w:hAnsi="Arial"/>
          <w:sz w:val="18"/>
        </w:rPr>
        <w:t>Long breakout: close above resistance high + 0.08 ATR. Short breakout: close below support low − 0.08 ATR. Retest tolerance is 0.22 ATR. Rejection requires the candle to interact with the zone, close on the intended side of center, and have the correct candle direction.</w:t>
      </w:r>
    </w:p>
    <w:p>
      <w:pPr>
        <w:keepNext/>
        <w:spacing w:before="140" w:after="100"/>
      </w:pPr>
      <w:r>
        <w:rPr>
          <w:rFonts w:ascii="Arial" w:hAnsi="Arial"/>
          <w:b/>
          <w:color w:val="2368A2"/>
          <w:sz w:val="26"/>
        </w:rPr>
        <w:t>E.7 Trigger, entry, invalidation, target, and R:R</w:t>
      </w:r>
    </w:p>
    <w:tbl>
      <w:tblPr>
        <w:tblStyle w:val="TableGrid"/>
        <w:tblW w:type="auto" w:w="0"/>
        <w:tblLayout w:type="autofit"/>
        <w:tblLook w:firstColumn="1" w:firstRow="1" w:lastColumn="0" w:lastRow="0" w:noHBand="0" w:noVBand="1" w:val="04A0"/>
      </w:tblPr>
      <w:tblGrid>
        <w:gridCol w:w="3389"/>
        <w:gridCol w:w="3389"/>
        <w:gridCol w:w="3389"/>
      </w:tblGrid>
      <w:tr>
        <w:tc>
          <w:tcPr>
            <w:tcW w:type="dxa" w:w="3389"/>
            <w:shd w:fill="172033"/>
            <w:vAlign w:val="center"/>
            <w:tcMar>
              <w:top w:w="80" w:type="dxa"/>
              <w:start w:w="90" w:type="dxa"/>
              <w:bottom w:w="80" w:type="dxa"/>
              <w:end w:w="90" w:type="dxa"/>
            </w:tcMar>
          </w:tcPr>
          <w:p>
            <w:r>
              <w:rPr>
                <w:rFonts w:ascii="Arial" w:hAnsi="Arial"/>
                <w:b/>
                <w:color w:val="FFFFFF"/>
                <w:sz w:val="16"/>
              </w:rPr>
              <w:t>Field</w:t>
            </w:r>
          </w:p>
        </w:tc>
        <w:tc>
          <w:tcPr>
            <w:tcW w:type="dxa" w:w="3389"/>
            <w:shd w:fill="172033"/>
            <w:vAlign w:val="center"/>
            <w:tcMar>
              <w:top w:w="80" w:type="dxa"/>
              <w:start w:w="90" w:type="dxa"/>
              <w:bottom w:w="80" w:type="dxa"/>
              <w:end w:w="90" w:type="dxa"/>
            </w:tcMar>
          </w:tcPr>
          <w:p>
            <w:r>
              <w:rPr>
                <w:rFonts w:ascii="Arial" w:hAnsi="Arial"/>
                <w:b/>
                <w:color w:val="FFFFFF"/>
                <w:sz w:val="16"/>
              </w:rPr>
              <w:t>Long logic</w:t>
            </w:r>
          </w:p>
        </w:tc>
        <w:tc>
          <w:tcPr>
            <w:tcW w:type="dxa" w:w="3389"/>
            <w:shd w:fill="172033"/>
            <w:vAlign w:val="center"/>
            <w:tcMar>
              <w:top w:w="80" w:type="dxa"/>
              <w:start w:w="90" w:type="dxa"/>
              <w:bottom w:w="80" w:type="dxa"/>
              <w:end w:w="90" w:type="dxa"/>
            </w:tcMar>
          </w:tcPr>
          <w:p>
            <w:r>
              <w:rPr>
                <w:rFonts w:ascii="Arial" w:hAnsi="Arial"/>
                <w:b/>
                <w:color w:val="FFFFFF"/>
                <w:sz w:val="16"/>
              </w:rPr>
              <w:t>Short logic</w:t>
            </w:r>
          </w:p>
        </w:tc>
      </w:tr>
      <w:tr>
        <w:tc>
          <w:tcPr>
            <w:tcW w:type="dxa" w:w="3389"/>
            <w:tcMar>
              <w:top w:w="80" w:type="dxa"/>
              <w:start w:w="90" w:type="dxa"/>
              <w:bottom w:w="80" w:type="dxa"/>
              <w:end w:w="90" w:type="dxa"/>
            </w:tcMar>
            <w:vAlign w:val="top"/>
          </w:tcPr>
          <w:p>
            <w:pPr>
              <w:spacing w:after="0" w:line="252" w:lineRule="auto"/>
            </w:pPr>
            <w:r>
              <w:rPr>
                <w:rFonts w:ascii="Arial" w:hAnsi="Arial"/>
                <w:color w:val="2C2C2B"/>
                <w:sz w:val="15"/>
              </w:rPr>
              <w:t>Trigger</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Break above resistance buffer, or confirmation beyond the rejection candle.</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Break below support buffer, or confirmation beyond the rejection candle.</w:t>
            </w:r>
          </w:p>
        </w:tc>
      </w:tr>
      <w:tr>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Preferred entry</w:t>
            </w:r>
          </w:p>
        </w:tc>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Zone center through zone high + 0.15 ATR.</w:t>
            </w:r>
          </w:p>
        </w:tc>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Zone low − 0.15 ATR through zone center.</w:t>
            </w:r>
          </w:p>
        </w:tc>
      </w:tr>
      <w:tr>
        <w:tc>
          <w:tcPr>
            <w:tcW w:type="dxa" w:w="3389"/>
            <w:tcMar>
              <w:top w:w="80" w:type="dxa"/>
              <w:start w:w="90" w:type="dxa"/>
              <w:bottom w:w="80" w:type="dxa"/>
              <w:end w:w="90" w:type="dxa"/>
            </w:tcMar>
            <w:vAlign w:val="top"/>
          </w:tcPr>
          <w:p>
            <w:pPr>
              <w:spacing w:after="0" w:line="252" w:lineRule="auto"/>
            </w:pPr>
            <w:r>
              <w:rPr>
                <w:rFonts w:ascii="Arial" w:hAnsi="Arial"/>
                <w:color w:val="2C2C2B"/>
                <w:sz w:val="15"/>
              </w:rPr>
              <w:t>Invalidation</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Zone low − 0.35 ATR.</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Zone high + 0.35 ATR.</w:t>
            </w:r>
          </w:p>
        </w:tc>
      </w:tr>
      <w:tr>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Target</w:t>
            </w:r>
          </w:p>
        </w:tc>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Nearest opposing zone when it offers ≥1.25R; otherwise a conservative structural 2.2R objective.</w:t>
            </w:r>
          </w:p>
        </w:tc>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Same mirrored logic.</w:t>
            </w:r>
          </w:p>
        </w:tc>
      </w:tr>
      <w:tr>
        <w:tc>
          <w:tcPr>
            <w:tcW w:type="dxa" w:w="3389"/>
            <w:tcMar>
              <w:top w:w="80" w:type="dxa"/>
              <w:start w:w="90" w:type="dxa"/>
              <w:bottom w:w="80" w:type="dxa"/>
              <w:end w:w="90" w:type="dxa"/>
            </w:tcMar>
            <w:vAlign w:val="top"/>
          </w:tcPr>
          <w:p>
            <w:pPr>
              <w:spacing w:after="0" w:line="252" w:lineRule="auto"/>
            </w:pPr>
            <w:r>
              <w:rPr>
                <w:rFonts w:ascii="Arial" w:hAnsi="Arial"/>
                <w:color w:val="2C2C2B"/>
                <w:sz w:val="15"/>
              </w:rPr>
              <w:t>Visibility</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WATCHING items below score 55 are suppressed.</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Same.</w:t>
            </w:r>
          </w:p>
        </w:tc>
      </w:tr>
    </w:tbl>
    <w:p>
      <w:pPr>
        <w:spacing w:after="20"/>
      </w:pPr>
    </w:p>
    <w:tbl>
      <w:tblPr>
        <w:tblStyle w:val="TableGrid"/>
        <w:tblW w:type="auto" w:w="0"/>
        <w:tblLayout w:type="autofit"/>
        <w:tblLook w:firstColumn="1" w:firstRow="1" w:lastColumn="0" w:lastRow="0" w:noHBand="0" w:noVBand="1" w:val="04A0"/>
      </w:tblPr>
      <w:tblGrid>
        <w:gridCol w:w="10166"/>
      </w:tblGrid>
      <w:tr>
        <w:tc>
          <w:tcPr>
            <w:tcW w:type="dxa" w:w="10166"/>
            <w:shd w:fill="D39A16"/>
            <w:tcMar>
              <w:top w:w="100" w:type="dxa"/>
              <w:start w:w="130" w:type="dxa"/>
              <w:bottom w:w="100" w:type="dxa"/>
              <w:end w:w="130" w:type="dxa"/>
            </w:tcMar>
          </w:tcPr>
          <w:p>
            <w:r>
              <w:rPr>
                <w:rFonts w:ascii="Arial" w:hAnsi="Arial"/>
                <w:b/>
                <w:color w:val="FFFFFF"/>
                <w:sz w:val="18"/>
              </w:rPr>
              <w:t>IMPORTANT</w:t>
            </w:r>
          </w:p>
        </w:tc>
      </w:tr>
      <w:tr>
        <w:tc>
          <w:tcPr>
            <w:tcW w:type="dxa" w:w="10166"/>
            <w:shd w:fill="FFF7E6"/>
            <w:tcMar>
              <w:top w:w="100" w:type="dxa"/>
              <w:start w:w="130" w:type="dxa"/>
              <w:bottom w:w="100" w:type="dxa"/>
              <w:end w:w="130" w:type="dxa"/>
            </w:tcMar>
          </w:tcPr>
          <w:p>
            <w:r>
              <w:rPr>
                <w:rFonts w:ascii="Arial" w:hAnsi="Arial"/>
                <w:color w:val="172033"/>
                <w:sz w:val="17"/>
              </w:rPr>
              <w:t>The fallback 2.2R objective is a research geometry field, not proof that price can reach it. The existing live signal lifecycle independently recalculates remaining reward from current bid/ask and hides opportunities below 1.25 live R:R.</w:t>
            </w:r>
          </w:p>
        </w:tc>
      </w:tr>
    </w:tbl>
    <w:p>
      <w:pPr>
        <w:spacing w:after="20"/>
      </w:pPr>
    </w:p>
    <w:p>
      <w:pPr>
        <w:keepNext/>
        <w:spacing w:before="140" w:after="100"/>
      </w:pPr>
      <w:r>
        <w:rPr>
          <w:rFonts w:ascii="Arial" w:hAnsi="Arial"/>
          <w:b/>
          <w:color w:val="2368A2"/>
          <w:sz w:val="26"/>
        </w:rPr>
        <w:t>E.8 EMA100 context</w:t>
      </w:r>
    </w:p>
    <w:p>
      <w:pPr>
        <w:spacing w:after="100" w:line="283" w:lineRule="auto"/>
      </w:pPr>
      <w:r>
        <w:rPr>
          <w:rFonts w:ascii="Arial" w:hAnsi="Arial"/>
          <w:sz w:val="18"/>
        </w:rPr>
        <w:t>EMA100 is intentionally context rather than a standalone trigger. The engine publishes the current EMA100 value, whether price is above or below it, its ten-bar slope normalized by ATR, and signed distance from price in ATR.</w:t>
      </w:r>
    </w:p>
    <w:tbl>
      <w:tblPr>
        <w:tblStyle w:val="TableGrid"/>
        <w:tblW w:type="auto" w:w="0"/>
        <w:tblLayout w:type="autofit"/>
        <w:tblLook w:firstColumn="1" w:firstRow="1" w:lastColumn="0" w:lastRow="0" w:noHBand="0" w:noVBand="1" w:val="04A0"/>
      </w:tblPr>
      <w:tblGrid>
        <w:gridCol w:w="5083"/>
        <w:gridCol w:w="5083"/>
      </w:tblGrid>
      <w:tr>
        <w:tc>
          <w:tcPr>
            <w:tcW w:type="dxa" w:w="5083"/>
            <w:shd w:fill="172033"/>
            <w:vAlign w:val="center"/>
            <w:tcMar>
              <w:top w:w="80" w:type="dxa"/>
              <w:start w:w="90" w:type="dxa"/>
              <w:bottom w:w="80" w:type="dxa"/>
              <w:end w:w="90" w:type="dxa"/>
            </w:tcMar>
          </w:tcPr>
          <w:p>
            <w:r>
              <w:rPr>
                <w:rFonts w:ascii="Arial" w:hAnsi="Arial"/>
                <w:b/>
                <w:color w:val="FFFFFF"/>
                <w:sz w:val="16"/>
              </w:rPr>
              <w:t>Output</w:t>
            </w:r>
          </w:p>
        </w:tc>
        <w:tc>
          <w:tcPr>
            <w:tcW w:type="dxa" w:w="5083"/>
            <w:shd w:fill="172033"/>
            <w:vAlign w:val="center"/>
            <w:tcMar>
              <w:top w:w="80" w:type="dxa"/>
              <w:start w:w="90" w:type="dxa"/>
              <w:bottom w:w="80" w:type="dxa"/>
              <w:end w:w="90" w:type="dxa"/>
            </w:tcMar>
          </w:tcPr>
          <w:p>
            <w:r>
              <w:rPr>
                <w:rFonts w:ascii="Arial" w:hAnsi="Arial"/>
                <w:b/>
                <w:color w:val="FFFFFF"/>
                <w:sz w:val="16"/>
              </w:rPr>
              <w:t>Definition</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value</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Exponentially weighted mean of closed prices with span 100.</w:t>
            </w:r>
          </w:p>
        </w:tc>
      </w:tr>
      <w:tr>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price_side</w:t>
            </w:r>
          </w:p>
        </w:tc>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ABOVE or BELOW EMA100.</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slope_atr_10</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(current EMA100 − EMA100 ten bars ago) ÷ ATR14.</w:t>
            </w:r>
          </w:p>
        </w:tc>
      </w:tr>
      <w:tr>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slope</w:t>
            </w:r>
          </w:p>
        </w:tc>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RISING above +0.08 ATR; FALLING below −0.08 ATR; otherwise FLAT.</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distance_atr</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(current price − EMA100) ÷ ATR14.</w:t>
            </w:r>
          </w:p>
        </w:tc>
      </w:tr>
    </w:tbl>
    <w:p>
      <w:pPr>
        <w:spacing w:after="20"/>
      </w:pPr>
    </w:p>
    <w:p>
      <w:pPr>
        <w:spacing w:after="100" w:line="283" w:lineRule="auto"/>
      </w:pPr>
      <w:r>
        <w:rPr>
          <w:rFonts w:ascii="Arial" w:hAnsi="Arial"/>
          <w:sz w:val="18"/>
        </w:rPr>
        <w:t>The score awards full EMA context points only when direction, price side, and slope align. A flat EMA receives partial credit; direct disagreement receives minimal credit. This prevents EMA100 from controlling the decision by itself.</w:t>
      </w:r>
    </w:p>
    <w:p>
      <w:pPr>
        <w:keepNext/>
        <w:spacing w:before="140" w:after="100"/>
      </w:pPr>
      <w:r>
        <w:rPr>
          <w:rFonts w:ascii="Arial" w:hAnsi="Arial"/>
          <w:b/>
          <w:color w:val="2368A2"/>
          <w:sz w:val="26"/>
        </w:rPr>
        <w:t>E.9 Tick-volume normalization</w:t>
      </w:r>
    </w:p>
    <w:p>
      <w:pPr>
        <w:spacing w:after="100" w:line="283" w:lineRule="auto"/>
      </w:pPr>
      <w:r>
        <w:rPr>
          <w:rFonts w:ascii="Arial" w:hAnsi="Arial"/>
          <w:sz w:val="18"/>
        </w:rPr>
        <w:t>Spot-gold tick volume is broker-feed activity, not centralized exchange volume. v0.8.0 therefore compares the current closed candle with its own recent baseline and always publishes the feed limitation.</w:t>
      </w:r>
    </w:p>
    <w:tbl>
      <w:tblPr>
        <w:tblStyle w:val="TableGrid"/>
        <w:tblW w:type="auto" w:w="0"/>
        <w:tblLayout w:type="autofit"/>
        <w:tblLook w:firstColumn="1" w:firstRow="1" w:lastColumn="0" w:lastRow="0" w:noHBand="0" w:noVBand="1" w:val="04A0"/>
      </w:tblPr>
      <w:tblGrid>
        <w:gridCol w:w="5083"/>
        <w:gridCol w:w="5083"/>
      </w:tblGrid>
      <w:tr>
        <w:tc>
          <w:tcPr>
            <w:tcW w:type="dxa" w:w="5083"/>
            <w:shd w:fill="172033"/>
            <w:vAlign w:val="center"/>
            <w:tcMar>
              <w:top w:w="80" w:type="dxa"/>
              <w:start w:w="90" w:type="dxa"/>
              <w:bottom w:w="80" w:type="dxa"/>
              <w:end w:w="90" w:type="dxa"/>
            </w:tcMar>
          </w:tcPr>
          <w:p>
            <w:r>
              <w:rPr>
                <w:rFonts w:ascii="Arial" w:hAnsi="Arial"/>
                <w:b/>
                <w:color w:val="FFFFFF"/>
                <w:sz w:val="16"/>
              </w:rPr>
              <w:t>Metric</w:t>
            </w:r>
          </w:p>
        </w:tc>
        <w:tc>
          <w:tcPr>
            <w:tcW w:type="dxa" w:w="5083"/>
            <w:shd w:fill="172033"/>
            <w:vAlign w:val="center"/>
            <w:tcMar>
              <w:top w:w="80" w:type="dxa"/>
              <w:start w:w="90" w:type="dxa"/>
              <w:bottom w:w="80" w:type="dxa"/>
              <w:end w:w="90" w:type="dxa"/>
            </w:tcMar>
          </w:tcPr>
          <w:p>
            <w:r>
              <w:rPr>
                <w:rFonts w:ascii="Arial" w:hAnsi="Arial"/>
                <w:b/>
                <w:color w:val="FFFFFF"/>
                <w:sz w:val="16"/>
              </w:rPr>
              <w:t>Calculation / label</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ratio</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Current tick volume ÷ mean of the previous 20 closed candles.</w:t>
            </w:r>
          </w:p>
        </w:tc>
      </w:tr>
      <w:tr>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z-score</w:t>
            </w:r>
          </w:p>
        </w:tc>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Current volume standardized against the previous 50 closed candles.</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percentile</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Share of the previous 50 values less than or equal to current volume.</w:t>
            </w:r>
          </w:p>
        </w:tc>
      </w:tr>
      <w:tr>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EXPANDING</w:t>
            </w:r>
          </w:p>
        </w:tc>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Ratio ≥1.35.</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QUIET</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Ratio &lt;0.75.</w:t>
            </w:r>
          </w:p>
        </w:tc>
      </w:tr>
      <w:tr>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NORMAL</w:t>
            </w:r>
          </w:p>
        </w:tc>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All other ratios.</w:t>
            </w:r>
          </w:p>
        </w:tc>
      </w:tr>
    </w:tbl>
    <w:p>
      <w:pPr>
        <w:spacing w:after="20"/>
      </w:pPr>
    </w:p>
    <w:p>
      <w:pPr>
        <w:spacing w:after="100" w:line="283" w:lineRule="auto"/>
      </w:pPr>
      <w:r>
        <w:rPr>
          <w:rFonts w:ascii="Arial" w:hAnsi="Arial"/>
          <w:sz w:val="18"/>
        </w:rPr>
        <w:t>Tick volume contributes at most 10 score points and participates in breakout quality. It does not determine direction and cannot create a trade without level and price confirmation.</w:t>
      </w:r>
    </w:p>
    <w:p>
      <w:pPr>
        <w:keepNext/>
        <w:spacing w:before="140" w:after="100"/>
      </w:pPr>
      <w:r>
        <w:rPr>
          <w:rFonts w:ascii="Arial" w:hAnsi="Arial"/>
          <w:b/>
          <w:color w:val="2368A2"/>
          <w:sz w:val="26"/>
        </w:rPr>
        <w:t>E.10 Breakout-likelihood policy</w:t>
      </w:r>
    </w:p>
    <w:p>
      <w:pPr>
        <w:spacing w:after="100" w:line="283" w:lineRule="auto"/>
      </w:pPr>
      <w:r>
        <w:rPr>
          <w:rFonts w:ascii="Arial" w:hAnsi="Arial"/>
          <w:sz w:val="18"/>
        </w:rPr>
        <w:t>The current engine combines candle body/range, close location, relative volume, and recent range compression into an internal 0–1 quality index. The dashboard converts the index to LOW, MODERATE, HIGH, or VERY HIGH. The raw value is not displayed as a percentage.</w:t>
      </w:r>
    </w:p>
    <w:tbl>
      <w:tblPr>
        <w:tblStyle w:val="TableGrid"/>
        <w:tblW w:type="auto" w:w="0"/>
        <w:tblLayout w:type="autofit"/>
        <w:tblLook w:firstColumn="1" w:firstRow="1" w:lastColumn="0" w:lastRow="0" w:noHBand="0" w:noVBand="1" w:val="04A0"/>
      </w:tblPr>
      <w:tblGrid>
        <w:gridCol w:w="5083"/>
        <w:gridCol w:w="5083"/>
      </w:tblGrid>
      <w:tr>
        <w:tc>
          <w:tcPr>
            <w:tcW w:type="dxa" w:w="5083"/>
            <w:shd w:fill="172033"/>
            <w:vAlign w:val="center"/>
            <w:tcMar>
              <w:top w:w="80" w:type="dxa"/>
              <w:start w:w="90" w:type="dxa"/>
              <w:bottom w:w="80" w:type="dxa"/>
              <w:end w:w="90" w:type="dxa"/>
            </w:tcMar>
          </w:tcPr>
          <w:p>
            <w:r>
              <w:rPr>
                <w:rFonts w:ascii="Arial" w:hAnsi="Arial"/>
                <w:b/>
                <w:color w:val="FFFFFF"/>
                <w:sz w:val="16"/>
              </w:rPr>
              <w:t>Label</w:t>
            </w:r>
          </w:p>
        </w:tc>
        <w:tc>
          <w:tcPr>
            <w:tcW w:type="dxa" w:w="5083"/>
            <w:shd w:fill="172033"/>
            <w:vAlign w:val="center"/>
            <w:tcMar>
              <w:top w:w="80" w:type="dxa"/>
              <w:start w:w="90" w:type="dxa"/>
              <w:bottom w:w="80" w:type="dxa"/>
              <w:end w:w="90" w:type="dxa"/>
            </w:tcMar>
          </w:tcPr>
          <w:p>
            <w:r>
              <w:rPr>
                <w:rFonts w:ascii="Arial" w:hAnsi="Arial"/>
                <w:b/>
                <w:color w:val="FFFFFF"/>
                <w:sz w:val="16"/>
              </w:rPr>
              <w:t>Internal threshold</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LOW</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&lt;0.44</w:t>
            </w:r>
          </w:p>
        </w:tc>
      </w:tr>
      <w:tr>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MODERATE</w:t>
            </w:r>
          </w:p>
        </w:tc>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0.44–0.6199</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HIGH</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0.62–0.7799</w:t>
            </w:r>
          </w:p>
        </w:tc>
      </w:tr>
      <w:tr>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VERY HIGH</w:t>
            </w:r>
          </w:p>
        </w:tc>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≥0.78</w:t>
            </w:r>
          </w:p>
        </w:tc>
      </w:tr>
    </w:tbl>
    <w:p>
      <w:pPr>
        <w:spacing w:after="20"/>
      </w:pPr>
    </w:p>
    <w:p>
      <w:pPr>
        <w:spacing w:after="100" w:line="283" w:lineRule="auto"/>
      </w:pPr>
      <w:r>
        <w:rPr>
          <w:rFonts w:ascii="Arial" w:hAnsi="Arial"/>
          <w:sz w:val="18"/>
        </w:rPr>
        <w:t>A future numeric probability must be trained and calibrated on point-in-time observations with three mutually exclusive labels: upward breakout, downward breakout, and no valid breakout inside the chosen horizon. Follow-through, retest success, 1R, and 2R are separate outcomes and must not be blended into one vague percentage.</w:t>
      </w:r>
    </w:p>
    <w:p>
      <w:pPr>
        <w:keepNext/>
        <w:spacing w:before="140" w:after="100"/>
      </w:pPr>
      <w:r>
        <w:rPr>
          <w:rFonts w:ascii="Arial" w:hAnsi="Arial"/>
          <w:b/>
          <w:color w:val="2368A2"/>
          <w:sz w:val="26"/>
        </w:rPr>
        <w:t>E.11 Opportunity score</w:t>
      </w:r>
    </w:p>
    <w:tbl>
      <w:tblPr>
        <w:tblStyle w:val="TableGrid"/>
        <w:tblW w:type="auto" w:w="0"/>
        <w:tblLayout w:type="autofit"/>
        <w:tblLook w:firstColumn="1" w:firstRow="1" w:lastColumn="0" w:lastRow="0" w:noHBand="0" w:noVBand="1" w:val="04A0"/>
      </w:tblPr>
      <w:tblGrid>
        <w:gridCol w:w="3389"/>
        <w:gridCol w:w="3389"/>
        <w:gridCol w:w="3389"/>
      </w:tblGrid>
      <w:tr>
        <w:tc>
          <w:tcPr>
            <w:tcW w:type="dxa" w:w="3389"/>
            <w:shd w:fill="172033"/>
            <w:vAlign w:val="center"/>
            <w:tcMar>
              <w:top w:w="80" w:type="dxa"/>
              <w:start w:w="90" w:type="dxa"/>
              <w:bottom w:w="80" w:type="dxa"/>
              <w:end w:w="90" w:type="dxa"/>
            </w:tcMar>
          </w:tcPr>
          <w:p>
            <w:r>
              <w:rPr>
                <w:rFonts w:ascii="Arial" w:hAnsi="Arial"/>
                <w:b/>
                <w:color w:val="FFFFFF"/>
                <w:sz w:val="16"/>
              </w:rPr>
              <w:t>Component</w:t>
            </w:r>
          </w:p>
        </w:tc>
        <w:tc>
          <w:tcPr>
            <w:tcW w:type="dxa" w:w="3389"/>
            <w:shd w:fill="172033"/>
            <w:vAlign w:val="center"/>
            <w:tcMar>
              <w:top w:w="80" w:type="dxa"/>
              <w:start w:w="90" w:type="dxa"/>
              <w:bottom w:w="80" w:type="dxa"/>
              <w:end w:w="90" w:type="dxa"/>
            </w:tcMar>
          </w:tcPr>
          <w:p>
            <w:r>
              <w:rPr>
                <w:rFonts w:ascii="Arial" w:hAnsi="Arial"/>
                <w:b/>
                <w:color w:val="FFFFFF"/>
                <w:sz w:val="16"/>
              </w:rPr>
              <w:t>Maximum in v0.8.0</w:t>
            </w:r>
          </w:p>
        </w:tc>
        <w:tc>
          <w:tcPr>
            <w:tcW w:type="dxa" w:w="3389"/>
            <w:shd w:fill="172033"/>
            <w:vAlign w:val="center"/>
            <w:tcMar>
              <w:top w:w="80" w:type="dxa"/>
              <w:start w:w="90" w:type="dxa"/>
              <w:bottom w:w="80" w:type="dxa"/>
              <w:end w:w="90" w:type="dxa"/>
            </w:tcMar>
          </w:tcPr>
          <w:p>
            <w:r>
              <w:rPr>
                <w:rFonts w:ascii="Arial" w:hAnsi="Arial"/>
                <w:b/>
                <w:color w:val="FFFFFF"/>
                <w:sz w:val="16"/>
              </w:rPr>
              <w:t>Notes</w:t>
            </w:r>
          </w:p>
        </w:tc>
      </w:tr>
      <w:tr>
        <w:tc>
          <w:tcPr>
            <w:tcW w:type="dxa" w:w="3389"/>
            <w:tcMar>
              <w:top w:w="80" w:type="dxa"/>
              <w:start w:w="90" w:type="dxa"/>
              <w:bottom w:w="80" w:type="dxa"/>
              <w:end w:w="90" w:type="dxa"/>
            </w:tcMar>
            <w:vAlign w:val="top"/>
          </w:tcPr>
          <w:p>
            <w:pPr>
              <w:spacing w:after="0" w:line="252" w:lineRule="auto"/>
            </w:pPr>
            <w:r>
              <w:rPr>
                <w:rFonts w:ascii="Arial" w:hAnsi="Arial"/>
                <w:color w:val="2C2C2B"/>
                <w:sz w:val="15"/>
              </w:rPr>
              <w:t>Level quality</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20</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Scaled from zone strength.</w:t>
            </w:r>
          </w:p>
        </w:tc>
      </w:tr>
      <w:tr>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EMA100 context</w:t>
            </w:r>
          </w:p>
        </w:tc>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10</w:t>
            </w:r>
          </w:p>
        </w:tc>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Full, partial, or minimal based on alignment.</w:t>
            </w:r>
          </w:p>
        </w:tc>
      </w:tr>
      <w:tr>
        <w:tc>
          <w:tcPr>
            <w:tcW w:type="dxa" w:w="3389"/>
            <w:tcMar>
              <w:top w:w="80" w:type="dxa"/>
              <w:start w:w="90" w:type="dxa"/>
              <w:bottom w:w="80" w:type="dxa"/>
              <w:end w:w="90" w:type="dxa"/>
            </w:tcMar>
            <w:vAlign w:val="top"/>
          </w:tcPr>
          <w:p>
            <w:pPr>
              <w:spacing w:after="0" w:line="252" w:lineRule="auto"/>
            </w:pPr>
            <w:r>
              <w:rPr>
                <w:rFonts w:ascii="Arial" w:hAnsi="Arial"/>
                <w:color w:val="2C2C2B"/>
                <w:sz w:val="15"/>
              </w:rPr>
              <w:t>Closed-candle confirmation</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15</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Breakout/rejection candle quality.</w:t>
            </w:r>
          </w:p>
        </w:tc>
      </w:tr>
      <w:tr>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Normalized tick volume</w:t>
            </w:r>
          </w:p>
        </w:tc>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10</w:t>
            </w:r>
          </w:p>
        </w:tc>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Ratio capped against a 1.5× reference.</w:t>
            </w:r>
          </w:p>
        </w:tc>
      </w:tr>
      <w:tr>
        <w:tc>
          <w:tcPr>
            <w:tcW w:type="dxa" w:w="3389"/>
            <w:tcMar>
              <w:top w:w="80" w:type="dxa"/>
              <w:start w:w="90" w:type="dxa"/>
              <w:bottom w:w="80" w:type="dxa"/>
              <w:end w:w="90" w:type="dxa"/>
            </w:tcMar>
            <w:vAlign w:val="top"/>
          </w:tcPr>
          <w:p>
            <w:pPr>
              <w:spacing w:after="0" w:line="252" w:lineRule="auto"/>
            </w:pPr>
            <w:r>
              <w:rPr>
                <w:rFonts w:ascii="Arial" w:hAnsi="Arial"/>
                <w:color w:val="2C2C2B"/>
                <w:sz w:val="15"/>
              </w:rPr>
              <w:t>Proximity</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10</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Declines to zero at 1.5 ATR.</w:t>
            </w:r>
          </w:p>
        </w:tc>
      </w:tr>
      <w:tr>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Reward/risk geometry</w:t>
            </w:r>
          </w:p>
        </w:tc>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10</w:t>
            </w:r>
          </w:p>
        </w:tc>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Research geometry; hard R:R checks remain separate.</w:t>
            </w:r>
          </w:p>
        </w:tc>
      </w:tr>
      <w:tr>
        <w:tc>
          <w:tcPr>
            <w:tcW w:type="dxa" w:w="3389"/>
            <w:tcMar>
              <w:top w:w="80" w:type="dxa"/>
              <w:start w:w="90" w:type="dxa"/>
              <w:bottom w:w="80" w:type="dxa"/>
              <w:end w:w="90" w:type="dxa"/>
            </w:tcMar>
            <w:vAlign w:val="top"/>
          </w:tcPr>
          <w:p>
            <w:pPr>
              <w:spacing w:after="0" w:line="252" w:lineRule="auto"/>
            </w:pPr>
            <w:r>
              <w:rPr>
                <w:rFonts w:ascii="Arial" w:hAnsi="Arial"/>
                <w:color w:val="2C2C2B"/>
                <w:sz w:val="15"/>
              </w:rPr>
              <w:t>Regime/session safety context</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10</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Reserved context contribution; hard gates remain authoritative.</w:t>
            </w:r>
          </w:p>
        </w:tc>
      </w:tr>
    </w:tbl>
    <w:p>
      <w:pPr>
        <w:spacing w:after="20"/>
      </w:pPr>
    </w:p>
    <w:tbl>
      <w:tblPr>
        <w:tblStyle w:val="TableGrid"/>
        <w:tblW w:type="auto" w:w="0"/>
        <w:tblLayout w:type="autofit"/>
        <w:tblLook w:firstColumn="1" w:firstRow="1" w:lastColumn="0" w:lastRow="0" w:noHBand="0" w:noVBand="1" w:val="04A0"/>
      </w:tblPr>
      <w:tblGrid>
        <w:gridCol w:w="5083"/>
        <w:gridCol w:w="5083"/>
      </w:tblGrid>
      <w:tr>
        <w:tc>
          <w:tcPr>
            <w:tcW w:type="dxa" w:w="5083"/>
            <w:shd w:fill="172033"/>
            <w:vAlign w:val="center"/>
            <w:tcMar>
              <w:top w:w="80" w:type="dxa"/>
              <w:start w:w="90" w:type="dxa"/>
              <w:bottom w:w="80" w:type="dxa"/>
              <w:end w:w="90" w:type="dxa"/>
            </w:tcMar>
          </w:tcPr>
          <w:p>
            <w:r>
              <w:rPr>
                <w:rFonts w:ascii="Arial" w:hAnsi="Arial"/>
                <w:b/>
                <w:color w:val="FFFFFF"/>
                <w:sz w:val="16"/>
              </w:rPr>
              <w:t>Score band</w:t>
            </w:r>
          </w:p>
        </w:tc>
        <w:tc>
          <w:tcPr>
            <w:tcW w:type="dxa" w:w="5083"/>
            <w:shd w:fill="172033"/>
            <w:vAlign w:val="center"/>
            <w:tcMar>
              <w:top w:w="80" w:type="dxa"/>
              <w:start w:w="90" w:type="dxa"/>
              <w:bottom w:w="80" w:type="dxa"/>
              <w:end w:w="90" w:type="dxa"/>
            </w:tcMar>
          </w:tcPr>
          <w:p>
            <w:r>
              <w:rPr>
                <w:rFonts w:ascii="Arial" w:hAnsi="Arial"/>
                <w:b/>
                <w:color w:val="FFFFFF"/>
                <w:sz w:val="16"/>
              </w:rPr>
              <w:t>Dashboard classification</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Below 55</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Hidden while merely WATCHING</w:t>
            </w:r>
          </w:p>
        </w:tc>
      </w:tr>
      <w:tr>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55–64</w:t>
            </w:r>
          </w:p>
        </w:tc>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WATCH ONLY</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65–74</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DEVELOPING</w:t>
            </w:r>
          </w:p>
        </w:tc>
      </w:tr>
      <w:tr>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75–84</w:t>
            </w:r>
          </w:p>
        </w:tc>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ARMED</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85+ with TRIGGERED</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HIGH-QUALITY CONFIRMED</w:t>
            </w:r>
          </w:p>
        </w:tc>
      </w:tr>
    </w:tbl>
    <w:p>
      <w:pPr>
        <w:spacing w:after="20"/>
      </w:pPr>
    </w:p>
    <w:p>
      <w:pPr>
        <w:spacing w:after="100" w:line="283" w:lineRule="auto"/>
      </w:pPr>
      <w:r>
        <w:rPr>
          <w:rFonts w:ascii="Arial" w:hAnsi="Arial"/>
          <w:sz w:val="18"/>
        </w:rPr>
        <w:t>The implementation currently sums to a practical maximum below 100 because some future components remain hard gates or reserved context. The displayed denominator stays 100 to avoid implying that all points are always attainable. This is an opportunity-quality score, not win probability.</w:t>
      </w:r>
    </w:p>
    <w:p>
      <w:pPr>
        <w:keepNext/>
        <w:spacing w:before="140" w:after="100"/>
      </w:pPr>
      <w:r>
        <w:rPr>
          <w:rFonts w:ascii="Arial" w:hAnsi="Arial"/>
          <w:b/>
          <w:color w:val="2368A2"/>
          <w:sz w:val="26"/>
        </w:rPr>
        <w:t>E.12 API contract</w:t>
      </w:r>
    </w:p>
    <w:tbl>
      <w:tblPr>
        <w:tblStyle w:val="TableGrid"/>
        <w:tblW w:type="auto" w:w="0"/>
        <w:tblLayout w:type="autofit"/>
        <w:tblLook w:firstColumn="1" w:firstRow="1" w:lastColumn="0" w:lastRow="0" w:noHBand="0" w:noVBand="1" w:val="04A0"/>
      </w:tblPr>
      <w:tblGrid>
        <w:gridCol w:w="5083"/>
        <w:gridCol w:w="5083"/>
      </w:tblGrid>
      <w:tr>
        <w:tc>
          <w:tcPr>
            <w:tcW w:type="dxa" w:w="5083"/>
            <w:shd w:fill="172033"/>
            <w:vAlign w:val="center"/>
            <w:tcMar>
              <w:top w:w="80" w:type="dxa"/>
              <w:start w:w="90" w:type="dxa"/>
              <w:bottom w:w="80" w:type="dxa"/>
              <w:end w:w="90" w:type="dxa"/>
            </w:tcMar>
          </w:tcPr>
          <w:p>
            <w:r>
              <w:rPr>
                <w:rFonts w:ascii="Arial" w:hAnsi="Arial"/>
                <w:b/>
                <w:color w:val="FFFFFF"/>
                <w:sz w:val="16"/>
              </w:rPr>
              <w:t>Endpoint</w:t>
            </w:r>
          </w:p>
        </w:tc>
        <w:tc>
          <w:tcPr>
            <w:tcW w:type="dxa" w:w="5083"/>
            <w:shd w:fill="172033"/>
            <w:vAlign w:val="center"/>
            <w:tcMar>
              <w:top w:w="80" w:type="dxa"/>
              <w:start w:w="90" w:type="dxa"/>
              <w:bottom w:w="80" w:type="dxa"/>
              <w:end w:w="90" w:type="dxa"/>
            </w:tcMar>
          </w:tcPr>
          <w:p>
            <w:r>
              <w:rPr>
                <w:rFonts w:ascii="Arial" w:hAnsi="Arial"/>
                <w:b/>
                <w:color w:val="FFFFFF"/>
                <w:sz w:val="16"/>
              </w:rPr>
              <w:t>New v0.8.0 behavior</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GET /api/state</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Adds opportunities[] and opportunity_events[] to the existing full state payload.</w:t>
            </w:r>
          </w:p>
        </w:tc>
      </w:tr>
      <w:tr>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GET /api/opportunities</w:t>
            </w:r>
          </w:p>
        </w:tc>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Returns opportunities, latest events, scanner timestamp, and execution_enabled=false.</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GET /api/system/status</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Returns version 0.8.0, opportunities_visible, and radar/EMA/volume protections.</w:t>
            </w:r>
          </w:p>
        </w:tc>
      </w:tr>
    </w:tbl>
    <w:p>
      <w:pPr>
        <w:spacing w:after="20"/>
      </w:pPr>
    </w:p>
    <w:tbl>
      <w:tblPr>
        <w:tblStyle w:val="TableGrid"/>
        <w:tblW w:type="auto" w:w="0"/>
        <w:tblLayout w:type="autofit"/>
        <w:tblLook w:firstColumn="1" w:firstRow="1" w:lastColumn="0" w:lastRow="0" w:noHBand="0" w:noVBand="1" w:val="04A0"/>
      </w:tblPr>
      <w:tblGrid>
        <w:gridCol w:w="5083"/>
        <w:gridCol w:w="5083"/>
      </w:tblGrid>
      <w:tr>
        <w:tc>
          <w:tcPr>
            <w:tcW w:type="dxa" w:w="5083"/>
            <w:shd w:fill="172033"/>
            <w:vAlign w:val="center"/>
            <w:tcMar>
              <w:top w:w="80" w:type="dxa"/>
              <w:start w:w="90" w:type="dxa"/>
              <w:bottom w:w="80" w:type="dxa"/>
              <w:end w:w="90" w:type="dxa"/>
            </w:tcMar>
          </w:tcPr>
          <w:p>
            <w:r>
              <w:rPr>
                <w:rFonts w:ascii="Arial" w:hAnsi="Arial"/>
                <w:b/>
                <w:color w:val="FFFFFF"/>
                <w:sz w:val="16"/>
              </w:rPr>
              <w:t>Opportunity field</w:t>
            </w:r>
          </w:p>
        </w:tc>
        <w:tc>
          <w:tcPr>
            <w:tcW w:type="dxa" w:w="5083"/>
            <w:shd w:fill="172033"/>
            <w:vAlign w:val="center"/>
            <w:tcMar>
              <w:top w:w="80" w:type="dxa"/>
              <w:start w:w="90" w:type="dxa"/>
              <w:bottom w:w="80" w:type="dxa"/>
              <w:end w:w="90" w:type="dxa"/>
            </w:tcMar>
          </w:tcPr>
          <w:p>
            <w:r>
              <w:rPr>
                <w:rFonts w:ascii="Arial" w:hAnsi="Arial"/>
                <w:b/>
                <w:color w:val="FFFFFF"/>
                <w:sz w:val="16"/>
              </w:rPr>
              <w:t>Type / meaning</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id</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Stable string from timeframe, zone kind, scenario, direction, and rounded center.</w:t>
            </w:r>
          </w:p>
        </w:tc>
      </w:tr>
      <w:tr>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timeframe / state / direction / scenario</w:t>
            </w:r>
          </w:p>
        </w:tc>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Lifecycle identity and intended conditional outcome.</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zone</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low, high, center, kind, strength, touches, last_touch_bars, fresh, sources.</w:t>
            </w:r>
          </w:p>
        </w:tc>
      </w:tr>
      <w:tr>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trigger / entry_zone / invalidation / target</w:t>
            </w:r>
          </w:p>
        </w:tc>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Explicit research geometry.</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distance_price / distance_atr / eta_candles</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Current proximity and movement-rate estimate.</w:t>
            </w:r>
          </w:p>
        </w:tc>
      </w:tr>
      <w:tr>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ema100 / tick_volume</w:t>
            </w:r>
          </w:p>
        </w:tc>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Normalized context objects.</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breakout_likelihood</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Qualitative label only.</w:t>
            </w:r>
          </w:p>
        </w:tc>
      </w:tr>
      <w:tr>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score / score_components / classification</w:t>
            </w:r>
          </w:p>
        </w:tc>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Transparent opportunity-quality explanation.</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probability_note / hard_gate_note</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Mandatory interpretation and safety boundaries.</w:t>
            </w:r>
          </w:p>
        </w:tc>
      </w:tr>
    </w:tbl>
    <w:p>
      <w:pPr>
        <w:spacing w:after="20"/>
      </w:pPr>
    </w:p>
    <w:p>
      <w:pPr>
        <w:keepNext/>
        <w:spacing w:before="140" w:after="100"/>
      </w:pPr>
      <w:r>
        <w:rPr>
          <w:rFonts w:ascii="Arial" w:hAnsi="Arial"/>
          <w:b/>
          <w:color w:val="2368A2"/>
          <w:sz w:val="26"/>
        </w:rPr>
        <w:t>E.13 State-change alerts</w:t>
      </w:r>
    </w:p>
    <w:p>
      <w:pPr>
        <w:spacing w:after="100" w:line="283" w:lineRule="auto"/>
      </w:pPr>
      <w:r>
        <w:rPr>
          <w:rFonts w:ascii="Arial" w:hAnsi="Arial"/>
          <w:sz w:val="18"/>
        </w:rPr>
        <w:t>state_change_events compares the previous scenario-ID-to-state map with the current map. A new ARMED, TRIGGERED, or RETEST PENDING item produces an event. Repeating the same state produces no event. A disappeared scenario produces EXPIRED/INVALIDATED. Only the latest 20 events from a cycle are returned.</w:t>
      </w:r>
    </w:p>
    <w:p>
      <w:pPr>
        <w:spacing w:after="100" w:line="283" w:lineRule="auto"/>
      </w:pPr>
      <w:r>
        <w:rPr>
          <w:rFonts w:ascii="Arial" w:hAnsi="Arial"/>
          <w:sz w:val="18"/>
        </w:rPr>
        <w:t>This design prevents one alert every scan interval. Persistent cross-restart alert history is not introduced in v0.8.0; the state map is in server memory and resets when the server restarts.</w:t>
      </w:r>
    </w:p>
    <w:p>
      <w:pPr>
        <w:keepNext/>
        <w:spacing w:before="140" w:after="100"/>
      </w:pPr>
      <w:r>
        <w:rPr>
          <w:rFonts w:ascii="Arial" w:hAnsi="Arial"/>
          <w:b/>
          <w:color w:val="2368A2"/>
          <w:sz w:val="26"/>
        </w:rPr>
        <w:t>E.14 Operator procedure</w:t>
      </w:r>
    </w:p>
    <w:tbl>
      <w:tblPr>
        <w:tblStyle w:val="TableGrid"/>
        <w:tblW w:type="auto" w:w="0"/>
        <w:tblLayout w:type="autofit"/>
        <w:tblLook w:firstColumn="1" w:firstRow="1" w:lastColumn="0" w:lastRow="0" w:noHBand="0" w:noVBand="1" w:val="04A0"/>
      </w:tblPr>
      <w:tblGrid>
        <w:gridCol w:w="5083"/>
        <w:gridCol w:w="5083"/>
      </w:tblGrid>
      <w:tr>
        <w:tc>
          <w:tcPr>
            <w:tcW w:type="dxa" w:w="5083"/>
            <w:shd w:fill="172033"/>
            <w:vAlign w:val="center"/>
            <w:tcMar>
              <w:top w:w="80" w:type="dxa"/>
              <w:start w:w="90" w:type="dxa"/>
              <w:bottom w:w="80" w:type="dxa"/>
              <w:end w:w="90" w:type="dxa"/>
            </w:tcMar>
          </w:tcPr>
          <w:p>
            <w:r>
              <w:rPr>
                <w:rFonts w:ascii="Arial" w:hAnsi="Arial"/>
                <w:b/>
                <w:color w:val="FFFFFF"/>
                <w:sz w:val="16"/>
              </w:rPr>
              <w:t>When</w:t>
            </w:r>
          </w:p>
        </w:tc>
        <w:tc>
          <w:tcPr>
            <w:tcW w:type="dxa" w:w="5083"/>
            <w:shd w:fill="172033"/>
            <w:vAlign w:val="center"/>
            <w:tcMar>
              <w:top w:w="80" w:type="dxa"/>
              <w:start w:w="90" w:type="dxa"/>
              <w:bottom w:w="80" w:type="dxa"/>
              <w:end w:w="90" w:type="dxa"/>
            </w:tcMar>
          </w:tcPr>
          <w:p>
            <w:r>
              <w:rPr>
                <w:rFonts w:ascii="Arial" w:hAnsi="Arial"/>
                <w:b/>
                <w:color w:val="FFFFFF"/>
                <w:sz w:val="16"/>
              </w:rPr>
              <w:t>Action</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Start of session</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Verify MT5 account/server, symbol, clock, all required timeframes, freshness, spread, and Research / Shadow mode.</w:t>
            </w:r>
          </w:p>
        </w:tc>
      </w:tr>
      <w:tr>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WATCHING</w:t>
            </w:r>
          </w:p>
        </w:tc>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Review zone quality and next opposing level. No entry is implied.</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ARMED</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Read trigger, invalidation, news window, session, EMA disagreement, and volume condition.</w:t>
            </w:r>
          </w:p>
        </w:tc>
      </w:tr>
      <w:tr>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RETEST PENDING</w:t>
            </w:r>
          </w:p>
        </w:tc>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Do not chase the breakout. Wait for the documented retest condition.</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TRIGGERED</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Confirm the corresponding live setup survives lifecycle, news, spread, R:R, and portfolio gates.</w:t>
            </w:r>
          </w:p>
        </w:tc>
      </w:tr>
      <w:tr>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Scenario disappears</w:t>
            </w:r>
          </w:p>
        </w:tc>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Treat it as expired/invalidated; do not reconstruct it from memory.</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No scenarios</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Accept no-trade conditions. Do not weaken thresholds merely to populate the panel.</w:t>
            </w:r>
          </w:p>
        </w:tc>
      </w:tr>
    </w:tbl>
    <w:p>
      <w:pPr>
        <w:spacing w:after="20"/>
      </w:pPr>
    </w:p>
    <w:p>
      <w:pPr>
        <w:keepNext/>
        <w:spacing w:before="140" w:after="100"/>
      </w:pPr>
      <w:r>
        <w:rPr>
          <w:rFonts w:ascii="Arial" w:hAnsi="Arial"/>
          <w:b/>
          <w:color w:val="2368A2"/>
          <w:sz w:val="26"/>
        </w:rPr>
        <w:t>E.15 Troubleshooting</w:t>
      </w:r>
    </w:p>
    <w:tbl>
      <w:tblPr>
        <w:tblStyle w:val="TableGrid"/>
        <w:tblW w:type="auto" w:w="0"/>
        <w:tblLayout w:type="autofit"/>
        <w:tblLook w:firstColumn="1" w:firstRow="1" w:lastColumn="0" w:lastRow="0" w:noHBand="0" w:noVBand="1" w:val="04A0"/>
      </w:tblPr>
      <w:tblGrid>
        <w:gridCol w:w="3389"/>
        <w:gridCol w:w="3389"/>
        <w:gridCol w:w="3389"/>
      </w:tblGrid>
      <w:tr>
        <w:tc>
          <w:tcPr>
            <w:tcW w:type="dxa" w:w="3389"/>
            <w:shd w:fill="172033"/>
            <w:vAlign w:val="center"/>
            <w:tcMar>
              <w:top w:w="80" w:type="dxa"/>
              <w:start w:w="90" w:type="dxa"/>
              <w:bottom w:w="80" w:type="dxa"/>
              <w:end w:w="90" w:type="dxa"/>
            </w:tcMar>
          </w:tcPr>
          <w:p>
            <w:r>
              <w:rPr>
                <w:rFonts w:ascii="Arial" w:hAnsi="Arial"/>
                <w:b/>
                <w:color w:val="FFFFFF"/>
                <w:sz w:val="16"/>
              </w:rPr>
              <w:t>Symptom</w:t>
            </w:r>
          </w:p>
        </w:tc>
        <w:tc>
          <w:tcPr>
            <w:tcW w:type="dxa" w:w="3389"/>
            <w:shd w:fill="172033"/>
            <w:vAlign w:val="center"/>
            <w:tcMar>
              <w:top w:w="80" w:type="dxa"/>
              <w:start w:w="90" w:type="dxa"/>
              <w:bottom w:w="80" w:type="dxa"/>
              <w:end w:w="90" w:type="dxa"/>
            </w:tcMar>
          </w:tcPr>
          <w:p>
            <w:r>
              <w:rPr>
                <w:rFonts w:ascii="Arial" w:hAnsi="Arial"/>
                <w:b/>
                <w:color w:val="FFFFFF"/>
                <w:sz w:val="16"/>
              </w:rPr>
              <w:t>Likely cause</w:t>
            </w:r>
          </w:p>
        </w:tc>
        <w:tc>
          <w:tcPr>
            <w:tcW w:type="dxa" w:w="3389"/>
            <w:shd w:fill="172033"/>
            <w:vAlign w:val="center"/>
            <w:tcMar>
              <w:top w:w="80" w:type="dxa"/>
              <w:start w:w="90" w:type="dxa"/>
              <w:bottom w:w="80" w:type="dxa"/>
              <w:end w:w="90" w:type="dxa"/>
            </w:tcMar>
          </w:tcPr>
          <w:p>
            <w:r>
              <w:rPr>
                <w:rFonts w:ascii="Arial" w:hAnsi="Arial"/>
                <w:b/>
                <w:color w:val="FFFFFF"/>
                <w:sz w:val="16"/>
              </w:rPr>
              <w:t>Action</w:t>
            </w:r>
          </w:p>
        </w:tc>
      </w:tr>
      <w:tr>
        <w:tc>
          <w:tcPr>
            <w:tcW w:type="dxa" w:w="3389"/>
            <w:tcMar>
              <w:top w:w="80" w:type="dxa"/>
              <w:start w:w="90" w:type="dxa"/>
              <w:bottom w:w="80" w:type="dxa"/>
              <w:end w:w="90" w:type="dxa"/>
            </w:tcMar>
            <w:vAlign w:val="top"/>
          </w:tcPr>
          <w:p>
            <w:pPr>
              <w:spacing w:after="0" w:line="252" w:lineRule="auto"/>
            </w:pPr>
            <w:r>
              <w:rPr>
                <w:rFonts w:ascii="Arial" w:hAnsi="Arial"/>
                <w:color w:val="2C2C2B"/>
                <w:sz w:val="15"/>
              </w:rPr>
              <w:t>Radar is empty</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No level inside 1.75 ATR, score below threshold, insufficient 120-bar history, or fewer required timeframes.</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Wait for valid proximity; inspect /api/system/status and /api/opportunities.</w:t>
            </w:r>
          </w:p>
        </w:tc>
      </w:tr>
      <w:tr>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Cards jump between levels</w:t>
            </w:r>
          </w:p>
        </w:tc>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Price or clustered candidates changed enough to select a different nearest zone.</w:t>
            </w:r>
          </w:p>
        </w:tc>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Use the stable ID and event list; do not assume two different IDs are the same setup.</w:t>
            </w:r>
          </w:p>
        </w:tc>
      </w:tr>
      <w:tr>
        <w:tc>
          <w:tcPr>
            <w:tcW w:type="dxa" w:w="3389"/>
            <w:tcMar>
              <w:top w:w="80" w:type="dxa"/>
              <w:start w:w="90" w:type="dxa"/>
              <w:bottom w:w="80" w:type="dxa"/>
              <w:end w:w="90" w:type="dxa"/>
            </w:tcMar>
            <w:vAlign w:val="top"/>
          </w:tcPr>
          <w:p>
            <w:pPr>
              <w:spacing w:after="0" w:line="252" w:lineRule="auto"/>
            </w:pPr>
            <w:r>
              <w:rPr>
                <w:rFonts w:ascii="Arial" w:hAnsi="Arial"/>
                <w:color w:val="2C2C2B"/>
                <w:sz w:val="15"/>
              </w:rPr>
              <w:t>Volume looks different from another broker</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Tick volume is broker-specific.</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Validate and calibrate on the intended broker feed only.</w:t>
            </w:r>
          </w:p>
        </w:tc>
      </w:tr>
      <w:tr>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Precise percentage is absent</w:t>
            </w:r>
          </w:p>
        </w:tc>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Numeric calibration has not been proven.</w:t>
            </w:r>
          </w:p>
        </w:tc>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Use the qualitative likelihood; do not manually convert score to probability.</w:t>
            </w:r>
          </w:p>
        </w:tc>
      </w:tr>
      <w:tr>
        <w:tc>
          <w:tcPr>
            <w:tcW w:type="dxa" w:w="3389"/>
            <w:tcMar>
              <w:top w:w="80" w:type="dxa"/>
              <w:start w:w="90" w:type="dxa"/>
              <w:bottom w:w="80" w:type="dxa"/>
              <w:end w:w="90" w:type="dxa"/>
            </w:tcMar>
            <w:vAlign w:val="top"/>
          </w:tcPr>
          <w:p>
            <w:pPr>
              <w:spacing w:after="0" w:line="252" w:lineRule="auto"/>
            </w:pPr>
            <w:r>
              <w:rPr>
                <w:rFonts w:ascii="Arial" w:hAnsi="Arial"/>
                <w:color w:val="2C2C2B"/>
                <w:sz w:val="15"/>
              </w:rPr>
              <w:t>Old v0.7.1 screen appears</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An older server process or folder is still running.</w:t>
            </w:r>
          </w:p>
        </w:tc>
        <w:tc>
          <w:tcPr>
            <w:tcW w:type="dxa" w:w="3389"/>
            <w:tcMar>
              <w:top w:w="80" w:type="dxa"/>
              <w:start w:w="90" w:type="dxa"/>
              <w:bottom w:w="80" w:type="dxa"/>
              <w:end w:w="90" w:type="dxa"/>
            </w:tcMar>
            <w:vAlign w:val="top"/>
          </w:tcPr>
          <w:p>
            <w:pPr>
              <w:spacing w:after="0" w:line="252" w:lineRule="auto"/>
            </w:pPr>
            <w:r>
              <w:rPr>
                <w:rFonts w:ascii="Arial" w:hAnsi="Arial"/>
                <w:color w:val="2C2C2B"/>
                <w:sz w:val="15"/>
              </w:rPr>
              <w:t>Close all consoles, extract v0.8.0 into a new folder, and restart once.</w:t>
            </w:r>
          </w:p>
        </w:tc>
      </w:tr>
      <w:tr>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TRIGGERED radar item but no live setup</w:t>
            </w:r>
          </w:p>
        </w:tc>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A downstream gate blocked release.</w:t>
            </w:r>
          </w:p>
        </w:tc>
        <w:tc>
          <w:tcPr>
            <w:tcW w:type="dxa" w:w="3389"/>
            <w:tcMar>
              <w:top w:w="80" w:type="dxa"/>
              <w:start w:w="90" w:type="dxa"/>
              <w:bottom w:w="80" w:type="dxa"/>
              <w:end w:w="90" w:type="dxa"/>
            </w:tcMar>
            <w:vAlign w:val="top"/>
            <w:shd w:fill="F4F7FA"/>
          </w:tcPr>
          <w:p>
            <w:pPr>
              <w:spacing w:after="0" w:line="252" w:lineRule="auto"/>
            </w:pPr>
            <w:r>
              <w:rPr>
                <w:rFonts w:ascii="Arial" w:hAnsi="Arial"/>
                <w:color w:val="2C2C2B"/>
                <w:sz w:val="15"/>
              </w:rPr>
              <w:t>Check live R:R, lifecycle, news, spread, regime, and portfolio controls.</w:t>
            </w:r>
          </w:p>
        </w:tc>
      </w:tr>
    </w:tbl>
    <w:p>
      <w:pPr>
        <w:spacing w:after="20"/>
      </w:pPr>
    </w:p>
    <w:p>
      <w:pPr>
        <w:keepNext/>
        <w:spacing w:before="140" w:after="100"/>
      </w:pPr>
      <w:r>
        <w:rPr>
          <w:rFonts w:ascii="Arial" w:hAnsi="Arial"/>
          <w:b/>
          <w:color w:val="2368A2"/>
          <w:sz w:val="26"/>
        </w:rPr>
        <w:t>E.16 Automated validation and release QA</w:t>
      </w:r>
    </w:p>
    <w:tbl>
      <w:tblPr>
        <w:tblStyle w:val="TableGrid"/>
        <w:tblW w:type="auto" w:w="0"/>
        <w:tblLayout w:type="autofit"/>
        <w:tblLook w:firstColumn="1" w:firstRow="1" w:lastColumn="0" w:lastRow="0" w:noHBand="0" w:noVBand="1" w:val="04A0"/>
      </w:tblPr>
      <w:tblGrid>
        <w:gridCol w:w="5083"/>
        <w:gridCol w:w="5083"/>
      </w:tblGrid>
      <w:tr>
        <w:tc>
          <w:tcPr>
            <w:tcW w:type="dxa" w:w="5083"/>
            <w:shd w:fill="172033"/>
            <w:vAlign w:val="center"/>
            <w:tcMar>
              <w:top w:w="80" w:type="dxa"/>
              <w:start w:w="90" w:type="dxa"/>
              <w:bottom w:w="80" w:type="dxa"/>
              <w:end w:w="90" w:type="dxa"/>
            </w:tcMar>
          </w:tcPr>
          <w:p>
            <w:r>
              <w:rPr>
                <w:rFonts w:ascii="Arial" w:hAnsi="Arial"/>
                <w:b/>
                <w:color w:val="FFFFFF"/>
                <w:sz w:val="16"/>
              </w:rPr>
              <w:t>Check</w:t>
            </w:r>
          </w:p>
        </w:tc>
        <w:tc>
          <w:tcPr>
            <w:tcW w:type="dxa" w:w="5083"/>
            <w:shd w:fill="172033"/>
            <w:vAlign w:val="center"/>
            <w:tcMar>
              <w:top w:w="80" w:type="dxa"/>
              <w:start w:w="90" w:type="dxa"/>
              <w:bottom w:w="80" w:type="dxa"/>
              <w:end w:w="90" w:type="dxa"/>
            </w:tcMar>
          </w:tcPr>
          <w:p>
            <w:r>
              <w:rPr>
                <w:rFonts w:ascii="Arial" w:hAnsi="Arial"/>
                <w:b/>
                <w:color w:val="FFFFFF"/>
                <w:sz w:val="16"/>
              </w:rPr>
              <w:t>v0.8.0 result</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Unit tests</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44 passed.</w:t>
            </w:r>
          </w:p>
        </w:tc>
      </w:tr>
      <w:tr>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New radar tests</w:t>
            </w:r>
          </w:p>
        </w:tc>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Zone clustering/strength, explainable scenario payload, and state-change deduplication.</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Python compilation</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All top-level modules and tests compiled.</w:t>
            </w:r>
          </w:p>
        </w:tc>
      </w:tr>
      <w:tr>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JavaScript parse</w:t>
            </w:r>
          </w:p>
        </w:tc>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Dashboard script passed Node syntax validation.</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Desktop visual QA</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1440×900; no overlap, clipping, or viewport overflow after metric-grid correction.</w:t>
            </w:r>
          </w:p>
        </w:tc>
      </w:tr>
      <w:tr>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Mobile visual QA</w:t>
            </w:r>
          </w:p>
        </w:tc>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390px responsive full-page render; no horizontal viewport overflow or clipped radar elements.</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Execution boundary</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No automatic execution path added.</w:t>
            </w:r>
          </w:p>
        </w:tc>
      </w:tr>
    </w:tbl>
    <w:p>
      <w:pPr>
        <w:spacing w:after="20"/>
      </w:pPr>
    </w:p>
    <w:p>
      <w:pPr>
        <w:keepNext/>
        <w:spacing w:before="140" w:after="100"/>
      </w:pPr>
      <w:r>
        <w:rPr>
          <w:rFonts w:ascii="Arial" w:hAnsi="Arial"/>
          <w:b/>
          <w:color w:val="2368A2"/>
          <w:sz w:val="26"/>
        </w:rPr>
        <w:t>E.17 Developer reference</w:t>
      </w:r>
    </w:p>
    <w:tbl>
      <w:tblPr>
        <w:tblStyle w:val="TableGrid"/>
        <w:tblW w:type="auto" w:w="0"/>
        <w:tblLayout w:type="autofit"/>
        <w:tblLook w:firstColumn="1" w:firstRow="1" w:lastColumn="0" w:lastRow="0" w:noHBand="0" w:noVBand="1" w:val="04A0"/>
      </w:tblPr>
      <w:tblGrid>
        <w:gridCol w:w="5083"/>
        <w:gridCol w:w="5083"/>
      </w:tblGrid>
      <w:tr>
        <w:tc>
          <w:tcPr>
            <w:tcW w:type="dxa" w:w="5083"/>
            <w:shd w:fill="172033"/>
            <w:vAlign w:val="center"/>
            <w:tcMar>
              <w:top w:w="80" w:type="dxa"/>
              <w:start w:w="90" w:type="dxa"/>
              <w:bottom w:w="80" w:type="dxa"/>
              <w:end w:w="90" w:type="dxa"/>
            </w:tcMar>
          </w:tcPr>
          <w:p>
            <w:r>
              <w:rPr>
                <w:rFonts w:ascii="Arial" w:hAnsi="Arial"/>
                <w:b/>
                <w:color w:val="FFFFFF"/>
                <w:sz w:val="16"/>
              </w:rPr>
              <w:t>Symbol</w:t>
            </w:r>
          </w:p>
        </w:tc>
        <w:tc>
          <w:tcPr>
            <w:tcW w:type="dxa" w:w="5083"/>
            <w:shd w:fill="172033"/>
            <w:vAlign w:val="center"/>
            <w:tcMar>
              <w:top w:w="80" w:type="dxa"/>
              <w:start w:w="90" w:type="dxa"/>
              <w:bottom w:w="80" w:type="dxa"/>
              <w:end w:w="90" w:type="dxa"/>
            </w:tcMar>
          </w:tcPr>
          <w:p>
            <w:r>
              <w:rPr>
                <w:rFonts w:ascii="Arial" w:hAnsi="Arial"/>
                <w:b/>
                <w:color w:val="FFFFFF"/>
                <w:sz w:val="16"/>
              </w:rPr>
              <w:t>Purpose</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Zone</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Dataclass for normalized clustered level metadata and JSON conversion.</w:t>
            </w:r>
          </w:p>
        </w:tc>
      </w:tr>
      <w:tr>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_atr_series</w:t>
            </w:r>
          </w:p>
        </w:tc>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Rolling ATR14 series used for normalization.</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_local_extrema</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Three-bars-each-side swing extraction.</w:t>
            </w:r>
          </w:p>
        </w:tc>
      </w:tr>
      <w:tr>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build_zones</w:t>
            </w:r>
          </w:p>
        </w:tc>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Candidate creation, clustering, strength scoring, distance filtering, and ranking.</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_ema_context</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EMA100 value, side, normalized slope, and distance.</w:t>
            </w:r>
          </w:p>
        </w:tc>
      </w:tr>
      <w:tr>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_volume_context</w:t>
            </w:r>
          </w:p>
        </w:tc>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20-bar ratio and 50-bar z-score/percentile.</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_breakout_quality</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Qualitative quality input from candle, close location, volume, and compression.</w:t>
            </w:r>
          </w:p>
        </w:tc>
      </w:tr>
      <w:tr>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_score_components</w:t>
            </w:r>
          </w:p>
        </w:tc>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Transparent component-point dictionary.</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_scenario</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Lifecycle, geometry, ETA, target, R:R, notes, and payload construction.</w:t>
            </w:r>
          </w:p>
        </w:tc>
      </w:tr>
      <w:tr>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build_opportunity_radar</w:t>
            </w:r>
          </w:p>
        </w:tc>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Timeframe orchestration, nearest-zone selection, ranking, and output cap.</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state_change_events</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Deduplicated transitions and disappearance events.</w:t>
            </w:r>
          </w:p>
        </w:tc>
      </w:tr>
    </w:tbl>
    <w:p>
      <w:pPr>
        <w:spacing w:after="20"/>
      </w:pPr>
    </w:p>
    <w:p>
      <w:pPr>
        <w:spacing w:after="100" w:line="283" w:lineRule="auto"/>
      </w:pPr>
      <w:r>
        <w:rPr>
          <w:rFonts w:ascii="Arial" w:hAnsi="Arial"/>
          <w:sz w:val="18"/>
        </w:rPr>
        <w:t>Extension rule: add or change a component only with a deterministic definition, negative and edge-case tests, point-in-time data discipline, dashboard explanation, and a documented change to the handbook and changelog.</w:t>
      </w:r>
    </w:p>
    <w:p>
      <w:pPr>
        <w:keepNext/>
        <w:spacing w:before="140" w:after="100"/>
      </w:pPr>
      <w:r>
        <w:rPr>
          <w:rFonts w:ascii="Arial" w:hAnsi="Arial"/>
          <w:b/>
          <w:color w:val="2368A2"/>
          <w:sz w:val="26"/>
        </w:rPr>
        <w:t>E.18 Calibration plan for numeric probabilities</w:t>
      </w:r>
    </w:p>
    <w:tbl>
      <w:tblPr>
        <w:tblStyle w:val="TableGrid"/>
        <w:tblW w:type="auto" w:w="0"/>
        <w:tblLayout w:type="autofit"/>
        <w:tblLook w:firstColumn="1" w:firstRow="1" w:lastColumn="0" w:lastRow="0" w:noHBand="0" w:noVBand="1" w:val="04A0"/>
      </w:tblPr>
      <w:tblGrid>
        <w:gridCol w:w="5083"/>
        <w:gridCol w:w="5083"/>
      </w:tblGrid>
      <w:tr>
        <w:tc>
          <w:tcPr>
            <w:tcW w:type="dxa" w:w="5083"/>
            <w:shd w:fill="172033"/>
            <w:vAlign w:val="center"/>
            <w:tcMar>
              <w:top w:w="80" w:type="dxa"/>
              <w:start w:w="90" w:type="dxa"/>
              <w:bottom w:w="80" w:type="dxa"/>
              <w:end w:w="90" w:type="dxa"/>
            </w:tcMar>
          </w:tcPr>
          <w:p>
            <w:r>
              <w:rPr>
                <w:rFonts w:ascii="Arial" w:hAnsi="Arial"/>
                <w:b/>
                <w:color w:val="FFFFFF"/>
                <w:sz w:val="16"/>
              </w:rPr>
              <w:t>Phase</w:t>
            </w:r>
          </w:p>
        </w:tc>
        <w:tc>
          <w:tcPr>
            <w:tcW w:type="dxa" w:w="5083"/>
            <w:shd w:fill="172033"/>
            <w:vAlign w:val="center"/>
            <w:tcMar>
              <w:top w:w="80" w:type="dxa"/>
              <w:start w:w="90" w:type="dxa"/>
              <w:bottom w:w="80" w:type="dxa"/>
              <w:end w:w="90" w:type="dxa"/>
            </w:tcMar>
          </w:tcPr>
          <w:p>
            <w:r>
              <w:rPr>
                <w:rFonts w:ascii="Arial" w:hAnsi="Arial"/>
                <w:b/>
                <w:color w:val="FFFFFF"/>
                <w:sz w:val="16"/>
              </w:rPr>
              <w:t>Required work product</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1. Label definition</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Up, down, and no-break labels for a fixed horizon; separate follow-through, retest, 1R, and 2R outcomes.</w:t>
            </w:r>
          </w:p>
        </w:tc>
      </w:tr>
      <w:tr>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2. Point-in-time dataset</w:t>
            </w:r>
          </w:p>
        </w:tc>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Only information available at each decision close; broker, symbol, timezone, spread, session, and news context retained.</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3. Walk-forward design</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Past-only fitting and calibration, future-only test windows, final untouched holdout.</w:t>
            </w:r>
          </w:p>
        </w:tc>
      </w:tr>
      <w:tr>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4. Baseline comparison</w:t>
            </w:r>
          </w:p>
        </w:tc>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Compare against qualitative/rule baseline and simple frequency models.</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5. Calibration metrics</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Brier score, log loss, expected calibration error, reliability bins, and sample counts.</w:t>
            </w:r>
          </w:p>
        </w:tc>
      </w:tr>
      <w:tr>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6. Trading metrics</w:t>
            </w:r>
          </w:p>
        </w:tc>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Expectancy after realistic costs, drawdown, adverse/favorable excursion, stability by regime/timeframe/direction.</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7. Promotion gate</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Numeric display only if calibration and decision value persist out-of-sample and on unchanged forward demo.</w:t>
            </w:r>
          </w:p>
        </w:tc>
      </w:tr>
      <w:tr>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8. Monitoring</w:t>
            </w:r>
          </w:p>
        </w:tc>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Drift, coverage, score distribution, outcome delay, broker-feed changes, and rollback threshold.</w:t>
            </w:r>
          </w:p>
        </w:tc>
      </w:tr>
    </w:tbl>
    <w:p>
      <w:pPr>
        <w:spacing w:after="20"/>
      </w:pPr>
    </w:p>
    <w:p>
      <w:pPr>
        <w:keepNext/>
        <w:spacing w:before="140" w:after="100"/>
      </w:pPr>
      <w:r>
        <w:rPr>
          <w:rFonts w:ascii="Arial" w:hAnsi="Arial"/>
          <w:b/>
          <w:color w:val="2368A2"/>
          <w:sz w:val="26"/>
        </w:rPr>
        <w:t>E.19 Known limitations and non-goals</w:t>
      </w:r>
    </w:p>
    <w:p>
      <w:pPr>
        <w:pStyle w:val="ListBullet"/>
        <w:spacing w:after="40"/>
        <w:ind w:left="317" w:hanging="202"/>
      </w:pPr>
      <w:r>
        <w:rPr>
          <w:rFonts w:ascii="Arial" w:hAnsi="Arial"/>
          <w:sz w:val="18"/>
        </w:rPr>
        <w:t>Zone detection is rule-based and may merge or separate prices differently from a discretionary analyst.</w:t>
      </w:r>
    </w:p>
    <w:p>
      <w:pPr>
        <w:pStyle w:val="ListBullet"/>
        <w:spacing w:after="40"/>
        <w:ind w:left="317" w:hanging="202"/>
      </w:pPr>
      <w:r>
        <w:rPr>
          <w:rFonts w:ascii="Arial" w:hAnsi="Arial"/>
          <w:sz w:val="18"/>
        </w:rPr>
        <w:t>Round-number spacing is fixed at $5 above $1,000 and is not broker- or volatility-adaptive beyond ATR clustering.</w:t>
      </w:r>
    </w:p>
    <w:p>
      <w:pPr>
        <w:pStyle w:val="ListBullet"/>
        <w:spacing w:after="40"/>
        <w:ind w:left="317" w:hanging="202"/>
      </w:pPr>
      <w:r>
        <w:rPr>
          <w:rFonts w:ascii="Arial" w:hAnsi="Arial"/>
          <w:sz w:val="18"/>
        </w:rPr>
        <w:t>Session/news context remains enforced elsewhere; the radar score does not duplicate every downstream hard gate.</w:t>
      </w:r>
    </w:p>
    <w:p>
      <w:pPr>
        <w:pStyle w:val="ListBullet"/>
        <w:spacing w:after="40"/>
        <w:ind w:left="317" w:hanging="202"/>
      </w:pPr>
      <w:r>
        <w:rPr>
          <w:rFonts w:ascii="Arial" w:hAnsi="Arial"/>
          <w:sz w:val="18"/>
        </w:rPr>
        <w:t>ETA uses recent average candle range and is only a broad movement-rate estimate.</w:t>
      </w:r>
    </w:p>
    <w:p>
      <w:pPr>
        <w:pStyle w:val="ListBullet"/>
        <w:spacing w:after="40"/>
        <w:ind w:left="317" w:hanging="202"/>
      </w:pPr>
      <w:r>
        <w:rPr>
          <w:rFonts w:ascii="Arial" w:hAnsi="Arial"/>
          <w:sz w:val="18"/>
        </w:rPr>
        <w:t>The in-memory state-change map resets at server restart.</w:t>
      </w:r>
    </w:p>
    <w:p>
      <w:pPr>
        <w:pStyle w:val="ListBullet"/>
        <w:spacing w:after="40"/>
        <w:ind w:left="317" w:hanging="202"/>
      </w:pPr>
      <w:r>
        <w:rPr>
          <w:rFonts w:ascii="Arial" w:hAnsi="Arial"/>
          <w:sz w:val="18"/>
        </w:rPr>
        <w:t>No DXY, yields, futures volume, options positioning, order book, or centralized gold-volume feed is added.</w:t>
      </w:r>
    </w:p>
    <w:p>
      <w:pPr>
        <w:pStyle w:val="ListBullet"/>
        <w:spacing w:after="40"/>
        <w:ind w:left="317" w:hanging="202"/>
      </w:pPr>
      <w:r>
        <w:rPr>
          <w:rFonts w:ascii="Arial" w:hAnsi="Arial"/>
          <w:sz w:val="18"/>
        </w:rPr>
        <w:t>No automatic order placement, modification, reconciliation, or broker-side stop verification exists.</w:t>
      </w:r>
    </w:p>
    <w:p>
      <w:pPr>
        <w:pStyle w:val="ListBullet"/>
        <w:spacing w:after="40"/>
        <w:ind w:left="317" w:hanging="202"/>
      </w:pPr>
      <w:r>
        <w:rPr>
          <w:rFonts w:ascii="Arial" w:hAnsi="Arial"/>
          <w:sz w:val="18"/>
        </w:rPr>
        <w:t>Historical or forward-demo performance cannot guarantee future results.</w:t>
      </w:r>
    </w:p>
    <w:p>
      <w:pPr>
        <w:keepNext/>
        <w:spacing w:before="140" w:after="100"/>
      </w:pPr>
      <w:r>
        <w:rPr>
          <w:rFonts w:ascii="Arial" w:hAnsi="Arial"/>
          <w:b/>
          <w:color w:val="2368A2"/>
          <w:sz w:val="26"/>
        </w:rPr>
        <w:t>E.20 v0.8.0 file delta</w:t>
      </w:r>
    </w:p>
    <w:tbl>
      <w:tblPr>
        <w:tblStyle w:val="TableGrid"/>
        <w:tblW w:type="auto" w:w="0"/>
        <w:tblLayout w:type="autofit"/>
        <w:tblLook w:firstColumn="1" w:firstRow="1" w:lastColumn="0" w:lastRow="0" w:noHBand="0" w:noVBand="1" w:val="04A0"/>
      </w:tblPr>
      <w:tblGrid>
        <w:gridCol w:w="5083"/>
        <w:gridCol w:w="5083"/>
      </w:tblGrid>
      <w:tr>
        <w:tc>
          <w:tcPr>
            <w:tcW w:type="dxa" w:w="5083"/>
            <w:shd w:fill="172033"/>
            <w:vAlign w:val="center"/>
            <w:tcMar>
              <w:top w:w="80" w:type="dxa"/>
              <w:start w:w="90" w:type="dxa"/>
              <w:bottom w:w="80" w:type="dxa"/>
              <w:end w:w="90" w:type="dxa"/>
            </w:tcMar>
          </w:tcPr>
          <w:p>
            <w:r>
              <w:rPr>
                <w:rFonts w:ascii="Arial" w:hAnsi="Arial"/>
                <w:b/>
                <w:color w:val="FFFFFF"/>
                <w:sz w:val="16"/>
              </w:rPr>
              <w:t>File</w:t>
            </w:r>
          </w:p>
        </w:tc>
        <w:tc>
          <w:tcPr>
            <w:tcW w:type="dxa" w:w="5083"/>
            <w:shd w:fill="172033"/>
            <w:vAlign w:val="center"/>
            <w:tcMar>
              <w:top w:w="80" w:type="dxa"/>
              <w:start w:w="90" w:type="dxa"/>
              <w:bottom w:w="80" w:type="dxa"/>
              <w:end w:w="90" w:type="dxa"/>
            </w:tcMar>
          </w:tcPr>
          <w:p>
            <w:r>
              <w:rPr>
                <w:rFonts w:ascii="Arial" w:hAnsi="Arial"/>
                <w:b/>
                <w:color w:val="FFFFFF"/>
                <w:sz w:val="16"/>
              </w:rPr>
              <w:t>Change</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opportunity_radar.py</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New zone, context, scenario, score, and transition engine.</w:t>
            </w:r>
          </w:p>
        </w:tc>
      </w:tr>
      <w:tr>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tests/test_opportunity_radar.py</w:t>
            </w:r>
          </w:p>
        </w:tc>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New deterministic radar unit tests.</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server.py</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Builds and publishes opportunities/events; adds /api/opportunities; reports v0.8.0 status.</w:t>
            </w:r>
          </w:p>
        </w:tc>
      </w:tr>
      <w:tr>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dashboard.html</w:t>
            </w:r>
          </w:p>
        </w:tc>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Default Radar tab, responsive scenario cards, qualitative-likelihood policy, v0.8.0 readiness label.</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README.md</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v0.8.0 feature, data interpretation, and calibration boundaries.</w:t>
            </w:r>
          </w:p>
        </w:tc>
      </w:tr>
      <w:tr>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CHANGELOG_v0.8.0.md</w:t>
            </w:r>
          </w:p>
        </w:tc>
        <w:tc>
          <w:tcPr>
            <w:tcW w:type="dxa" w:w="5083"/>
            <w:tcMar>
              <w:top w:w="80" w:type="dxa"/>
              <w:start w:w="90" w:type="dxa"/>
              <w:bottom w:w="80" w:type="dxa"/>
              <w:end w:w="90" w:type="dxa"/>
            </w:tcMar>
            <w:vAlign w:val="top"/>
            <w:shd w:fill="F4F7FA"/>
          </w:tcPr>
          <w:p>
            <w:pPr>
              <w:spacing w:after="0" w:line="252" w:lineRule="auto"/>
            </w:pPr>
            <w:r>
              <w:rPr>
                <w:rFonts w:ascii="Arial" w:hAnsi="Arial"/>
                <w:color w:val="2C2C2B"/>
                <w:sz w:val="15"/>
              </w:rPr>
              <w:t>Release delta, safety notes, and validation summary.</w:t>
            </w:r>
          </w:p>
        </w:tc>
      </w:tr>
      <w:tr>
        <w:tc>
          <w:tcPr>
            <w:tcW w:type="dxa" w:w="5083"/>
            <w:tcMar>
              <w:top w:w="80" w:type="dxa"/>
              <w:start w:w="90" w:type="dxa"/>
              <w:bottom w:w="80" w:type="dxa"/>
              <w:end w:w="90" w:type="dxa"/>
            </w:tcMar>
            <w:vAlign w:val="top"/>
          </w:tcPr>
          <w:p>
            <w:pPr>
              <w:spacing w:after="0" w:line="252" w:lineRule="auto"/>
            </w:pPr>
            <w:r>
              <w:rPr>
                <w:rFonts w:ascii="Arial" w:hAnsi="Arial"/>
                <w:color w:val="2C2C2B"/>
                <w:sz w:val="15"/>
              </w:rPr>
              <w:t>Technical handbook</w:t>
            </w:r>
          </w:p>
        </w:tc>
        <w:tc>
          <w:tcPr>
            <w:tcW w:type="dxa" w:w="5083"/>
            <w:tcMar>
              <w:top w:w="80" w:type="dxa"/>
              <w:start w:w="90" w:type="dxa"/>
              <w:bottom w:w="80" w:type="dxa"/>
              <w:end w:w="90" w:type="dxa"/>
            </w:tcMar>
            <w:vAlign w:val="top"/>
          </w:tcPr>
          <w:p>
            <w:pPr>
              <w:spacing w:after="0" w:line="252" w:lineRule="auto"/>
            </w:pPr>
            <w:r>
              <w:rPr>
                <w:rFonts w:ascii="Arial" w:hAnsi="Arial"/>
                <w:color w:val="2C2C2B"/>
                <w:sz w:val="15"/>
              </w:rPr>
              <w:t>Updated control/version data and this complete engineering appendix.</w:t>
            </w:r>
          </w:p>
        </w:tc>
      </w:tr>
    </w:tbl>
    <w:p>
      <w:pPr>
        <w:spacing w:after="20"/>
      </w:pPr>
    </w:p>
    <w:tbl>
      <w:tblPr>
        <w:tblStyle w:val="TableGrid"/>
        <w:tblW w:type="auto" w:w="0"/>
        <w:tblLayout w:type="autofit"/>
        <w:tblLook w:firstColumn="1" w:firstRow="1" w:lastColumn="0" w:lastRow="0" w:noHBand="0" w:noVBand="1" w:val="04A0"/>
      </w:tblPr>
      <w:tblGrid>
        <w:gridCol w:w="10166"/>
      </w:tblGrid>
      <w:tr>
        <w:tc>
          <w:tcPr>
            <w:tcW w:type="dxa" w:w="10166"/>
            <w:shd w:fill="172033"/>
            <w:tcMar>
              <w:top w:w="100" w:type="dxa"/>
              <w:start w:w="130" w:type="dxa"/>
              <w:bottom w:w="100" w:type="dxa"/>
              <w:end w:w="130" w:type="dxa"/>
            </w:tcMar>
          </w:tcPr>
          <w:p>
            <w:r>
              <w:rPr>
                <w:rFonts w:ascii="Arial" w:hAnsi="Arial"/>
                <w:b/>
                <w:color w:val="FFFFFF"/>
                <w:sz w:val="18"/>
              </w:rPr>
              <w:t>END OF v0.8.0 ADDENDUM</w:t>
            </w:r>
          </w:p>
        </w:tc>
      </w:tr>
      <w:tr>
        <w:tc>
          <w:tcPr>
            <w:tcW w:type="dxa" w:w="10166"/>
            <w:shd w:fill="EAF4FB"/>
            <w:tcMar>
              <w:top w:w="100" w:type="dxa"/>
              <w:start w:w="130" w:type="dxa"/>
              <w:bottom w:w="100" w:type="dxa"/>
              <w:end w:w="130" w:type="dxa"/>
            </w:tcMar>
          </w:tcPr>
          <w:p>
            <w:r>
              <w:rPr>
                <w:rFonts w:ascii="Arial" w:hAnsi="Arial"/>
                <w:color w:val="172033"/>
                <w:sz w:val="17"/>
              </w:rPr>
              <w:t>Keep this handbook with the exact v0.8.0 source package. Update it whenever zone logic, lifecycle thresholds, score weights, API fields, dashboard semantics, calibration policy, or safety controls change.</w:t>
            </w:r>
          </w:p>
        </w:tc>
      </w:tr>
    </w:tbl>
    <w:p>
      <w:pPr>
        <w:spacing w:after="20"/>
      </w:pPr>
    </w:p>
    <w:p>
      <w:r>
        <w:br w:type="page"/>
      </w:r>
    </w:p>
    <w:p>
      <w:pPr>
        <w:spacing w:before="140" w:after="100"/>
      </w:pPr>
      <w:r>
        <w:rPr>
          <w:rFonts w:ascii="Arial" w:hAnsi="Arial"/>
          <w:b/>
          <w:color w:val="2368A2"/>
          <w:sz w:val="32"/>
        </w:rPr>
        <w:t>Appendix F. v0.9.0 Decision-Quality Radar engineering reference</w:t>
      </w:r>
    </w:p>
    <w:p>
      <w:pPr>
        <w:spacing w:after="100" w:line="283" w:lineRule="auto"/>
      </w:pPr>
      <w:r>
        <w:rPr>
          <w:rFonts w:ascii="Arial" w:hAnsi="Arial"/>
          <w:sz w:val="19"/>
        </w:rPr>
        <w:t>This appendix is the authoritative delta for software build v0.9.0. It supplements the complete as-built reference and the v0.8.0 Opportunity Radar appendix. Unchanged modules retain the behavior documented earlier in this handbook.</w:t>
      </w:r>
    </w:p>
    <w:tbl>
      <w:tblPr>
        <w:tblW w:type="auto" w:w="0"/>
        <w:jc w:val="center"/>
        <w:tblLayout w:type="autofit"/>
        <w:tblLook w:firstColumn="1" w:firstRow="1" w:lastColumn="0" w:lastRow="0" w:noHBand="0" w:noVBand="1" w:val="04A0"/>
      </w:tblPr>
      <w:tblGrid>
        <w:gridCol w:w="10166"/>
      </w:tblGrid>
      <w:tr>
        <w:tc>
          <w:tcPr>
            <w:tcW w:type="dxa" w:w="10166"/>
            <w:shd w:fill="FCE9E7"/>
            <w:tcMar>
              <w:top w:w="150" w:type="dxa"/>
              <w:start w:w="170" w:type="dxa"/>
              <w:bottom w:w="150" w:type="dxa"/>
              <w:end w:w="170" w:type="dxa"/>
            </w:tcMar>
          </w:tcPr>
          <w:p>
            <w:pPr>
              <w:spacing w:after="60"/>
            </w:pPr>
            <w:r>
              <w:rPr>
                <w:rFonts w:ascii="Arial" w:hAnsi="Arial"/>
                <w:b/>
                <w:color w:val="2368A2"/>
                <w:sz w:val="20"/>
              </w:rPr>
              <w:t>SAFETY BOUNDARY</w:t>
            </w:r>
          </w:p>
          <w:p>
            <w:pPr>
              <w:spacing w:after="0" w:line="276" w:lineRule="auto"/>
            </w:pPr>
            <w:r>
              <w:rPr>
                <w:rFonts w:ascii="Arial" w:hAnsi="Arial"/>
                <w:sz w:val="18"/>
              </w:rPr>
              <w:t>A RELEASE CANDIDATE means only that the deterministic research gates passed on the latest closed-candle snapshot. It is not a recommendation, probability, broker authorization, or live order. Automatic execution remains disabled.</w:t>
            </w:r>
          </w:p>
        </w:tc>
      </w:tr>
    </w:tbl>
    <w:p>
      <w:pPr>
        <w:spacing w:after="20"/>
      </w:pPr>
    </w:p>
    <w:p>
      <w:pPr>
        <w:spacing w:before="240" w:after="100"/>
      </w:pPr>
      <w:r>
        <w:rPr>
          <w:rFonts w:ascii="Arial" w:hAnsi="Arial"/>
          <w:b/>
          <w:color w:val="2368A2"/>
          <w:sz w:val="26"/>
        </w:rPr>
        <w:t>F.1 Release objectives</w:t>
      </w:r>
    </w:p>
    <w:p>
      <w:pPr>
        <w:spacing w:after="100" w:line="283" w:lineRule="auto"/>
      </w:pPr>
      <w:r>
        <w:rPr>
          <w:rFonts w:ascii="Arial" w:hAnsi="Arial"/>
          <w:sz w:val="19"/>
        </w:rPr>
        <w:t>Version 0.9.0 improves the quality of the decision trace around each developing scenario. The upgrade does not add more pattern names merely to increase signal volume. It adds context, explicit blockers, operator filters, and exportable evidence so a scenario can be reviewed, challenged, and reproduced.</w:t>
      </w:r>
    </w:p>
    <w:p>
      <w:pPr>
        <w:pStyle w:val="ListBullet"/>
        <w:spacing w:after="60"/>
        <w:ind w:left="317"/>
      </w:pPr>
      <w:r>
        <w:rPr>
          <w:rFonts w:ascii="Arial" w:hAnsi="Arial"/>
          <w:sz w:val="18"/>
        </w:rPr>
        <w:t>Separate scenario discovery from release readiness.</w:t>
      </w:r>
    </w:p>
    <w:p>
      <w:pPr>
        <w:pStyle w:val="ListBullet"/>
        <w:spacing w:after="60"/>
        <w:ind w:left="317"/>
      </w:pPr>
      <w:r>
        <w:rPr>
          <w:rFonts w:ascii="Arial" w:hAnsi="Arial"/>
          <w:sz w:val="18"/>
        </w:rPr>
        <w:t>Use point-in-time, trailing data for volatility and trend context.</w:t>
      </w:r>
    </w:p>
    <w:p>
      <w:pPr>
        <w:pStyle w:val="ListBullet"/>
        <w:spacing w:after="60"/>
        <w:ind w:left="317"/>
      </w:pPr>
      <w:r>
        <w:rPr>
          <w:rFonts w:ascii="Arial" w:hAnsi="Arial"/>
          <w:sz w:val="18"/>
        </w:rPr>
        <w:t>Expose every readiness failure instead of hiding a scenario behind one opaque score.</w:t>
      </w:r>
    </w:p>
    <w:p>
      <w:pPr>
        <w:pStyle w:val="ListBullet"/>
        <w:spacing w:after="60"/>
        <w:ind w:left="317"/>
      </w:pPr>
      <w:r>
        <w:rPr>
          <w:rFonts w:ascii="Arial" w:hAnsi="Arial"/>
          <w:sz w:val="18"/>
        </w:rPr>
        <w:t>Keep numeric probability claims disabled until out-of-sample calibration supports them.</w:t>
      </w:r>
    </w:p>
    <w:p>
      <w:pPr>
        <w:pStyle w:val="ListBullet"/>
        <w:spacing w:after="60"/>
        <w:ind w:left="317"/>
      </w:pPr>
      <w:r>
        <w:rPr>
          <w:rFonts w:ascii="Arial" w:hAnsi="Arial"/>
          <w:sz w:val="18"/>
        </w:rPr>
        <w:t>Preserve research-only operation and closed-candle authority.</w:t>
      </w:r>
    </w:p>
    <w:tbl>
      <w:tblPr>
        <w:tblStyle w:val="TableGrid"/>
        <w:tblW w:type="auto" w:w="0"/>
        <w:jc w:val="center"/>
        <w:tblLayout w:type="autofit"/>
        <w:tblLook w:firstColumn="1" w:firstRow="1" w:lastColumn="0" w:lastRow="0" w:noHBand="0" w:noVBand="1" w:val="04A0"/>
      </w:tblPr>
      <w:tblGrid>
        <w:gridCol w:w="3389"/>
        <w:gridCol w:w="3389"/>
        <w:gridCol w:w="3389"/>
      </w:tblGrid>
      <w:tr>
        <w:tc>
          <w:tcPr>
            <w:tcW w:type="dxa" w:w="2016"/>
            <w:shd w:fill="17324D"/>
            <w:vAlign w:val="center"/>
            <w:tcMar>
              <w:top w:w="90" w:type="dxa"/>
              <w:start w:w="110" w:type="dxa"/>
              <w:bottom w:w="90" w:type="dxa"/>
              <w:end w:w="110" w:type="dxa"/>
            </w:tcMar>
          </w:tcPr>
          <w:p>
            <w:r>
              <w:rPr>
                <w:rFonts w:ascii="Arial" w:hAnsi="Arial"/>
                <w:b/>
                <w:color w:val="FFFFFF"/>
                <w:sz w:val="17"/>
              </w:rPr>
              <w:t>Capability</w:t>
            </w:r>
          </w:p>
        </w:tc>
        <w:tc>
          <w:tcPr>
            <w:tcW w:type="dxa" w:w="2448"/>
            <w:shd w:fill="17324D"/>
            <w:vAlign w:val="center"/>
            <w:tcMar>
              <w:top w:w="90" w:type="dxa"/>
              <w:start w:w="110" w:type="dxa"/>
              <w:bottom w:w="90" w:type="dxa"/>
              <w:end w:w="110" w:type="dxa"/>
            </w:tcMar>
          </w:tcPr>
          <w:p>
            <w:r>
              <w:rPr>
                <w:rFonts w:ascii="Arial" w:hAnsi="Arial"/>
                <w:b/>
                <w:color w:val="FFFFFF"/>
                <w:sz w:val="17"/>
              </w:rPr>
              <w:t>v0.8.0</w:t>
            </w:r>
          </w:p>
        </w:tc>
        <w:tc>
          <w:tcPr>
            <w:tcW w:type="dxa" w:w="4896"/>
            <w:shd w:fill="17324D"/>
            <w:vAlign w:val="center"/>
            <w:tcMar>
              <w:top w:w="90" w:type="dxa"/>
              <w:start w:w="110" w:type="dxa"/>
              <w:bottom w:w="90" w:type="dxa"/>
              <w:end w:w="110" w:type="dxa"/>
            </w:tcMar>
          </w:tcPr>
          <w:p>
            <w:r>
              <w:rPr>
                <w:rFonts w:ascii="Arial" w:hAnsi="Arial"/>
                <w:b/>
                <w:color w:val="FFFFFF"/>
                <w:sz w:val="17"/>
              </w:rPr>
              <w:t>v0.9.0 enhancement</w:t>
            </w:r>
          </w:p>
        </w:tc>
      </w:tr>
      <w:tr>
        <w:tc>
          <w:tcPr>
            <w:tcW w:type="dxa" w:w="2016"/>
            <w:tcMar>
              <w:top w:w="90" w:type="dxa"/>
              <w:start w:w="110" w:type="dxa"/>
              <w:bottom w:w="90" w:type="dxa"/>
              <w:end w:w="110" w:type="dxa"/>
            </w:tcMar>
            <w:vAlign w:val="center"/>
          </w:tcPr>
          <w:p>
            <w:pPr>
              <w:spacing w:after="0"/>
            </w:pPr>
            <w:r>
              <w:rPr>
                <w:rFonts w:ascii="Arial" w:hAnsi="Arial"/>
                <w:sz w:val="16"/>
              </w:rPr>
              <w:t>Scenario discovery</w:t>
            </w:r>
          </w:p>
        </w:tc>
        <w:tc>
          <w:tcPr>
            <w:tcW w:type="dxa" w:w="2448"/>
            <w:tcMar>
              <w:top w:w="90" w:type="dxa"/>
              <w:start w:w="110" w:type="dxa"/>
              <w:bottom w:w="90" w:type="dxa"/>
              <w:end w:w="110" w:type="dxa"/>
            </w:tcMar>
            <w:vAlign w:val="center"/>
          </w:tcPr>
          <w:p>
            <w:pPr>
              <w:spacing w:after="0"/>
            </w:pPr>
            <w:r>
              <w:rPr>
                <w:rFonts w:ascii="Arial" w:hAnsi="Arial"/>
                <w:sz w:val="16"/>
              </w:rPr>
              <w:t>Rejection and breakout/retest around clustered zones</w:t>
            </w:r>
          </w:p>
        </w:tc>
        <w:tc>
          <w:tcPr>
            <w:tcW w:type="dxa" w:w="4896"/>
            <w:tcMar>
              <w:top w:w="90" w:type="dxa"/>
              <w:start w:w="110" w:type="dxa"/>
              <w:bottom w:w="90" w:type="dxa"/>
              <w:end w:w="110" w:type="dxa"/>
            </w:tcMar>
            <w:vAlign w:val="center"/>
          </w:tcPr>
          <w:p>
            <w:pPr>
              <w:spacing w:after="0"/>
            </w:pPr>
            <w:r>
              <w:rPr>
                <w:rFonts w:ascii="Arial" w:hAnsi="Arial"/>
                <w:sz w:val="16"/>
              </w:rPr>
              <w:t>Preserved; enriched after construction</w:t>
            </w:r>
          </w:p>
        </w:tc>
      </w:tr>
      <w:tr>
        <w:tc>
          <w:tcPr>
            <w:tcW w:type="dxa" w:w="2016"/>
            <w:tcMar>
              <w:top w:w="90" w:type="dxa"/>
              <w:start w:w="110" w:type="dxa"/>
              <w:bottom w:w="90" w:type="dxa"/>
              <w:end w:w="110" w:type="dxa"/>
            </w:tcMar>
            <w:vAlign w:val="center"/>
            <w:shd w:fill="F5F7F9"/>
          </w:tcPr>
          <w:p>
            <w:pPr>
              <w:spacing w:after="0"/>
            </w:pPr>
            <w:r>
              <w:rPr>
                <w:rFonts w:ascii="Arial" w:hAnsi="Arial"/>
                <w:sz w:val="16"/>
              </w:rPr>
              <w:t>Context</w:t>
            </w:r>
          </w:p>
        </w:tc>
        <w:tc>
          <w:tcPr>
            <w:tcW w:type="dxa" w:w="2448"/>
            <w:tcMar>
              <w:top w:w="90" w:type="dxa"/>
              <w:start w:w="110" w:type="dxa"/>
              <w:bottom w:w="90" w:type="dxa"/>
              <w:end w:w="110" w:type="dxa"/>
            </w:tcMar>
            <w:vAlign w:val="center"/>
            <w:shd w:fill="F5F7F9"/>
          </w:tcPr>
          <w:p>
            <w:pPr>
              <w:spacing w:after="0"/>
            </w:pPr>
            <w:r>
              <w:rPr>
                <w:rFonts w:ascii="Arial" w:hAnsi="Arial"/>
                <w:sz w:val="16"/>
              </w:rPr>
              <w:t>EMA100 and normalized tick volume</w:t>
            </w:r>
          </w:p>
        </w:tc>
        <w:tc>
          <w:tcPr>
            <w:tcW w:type="dxa" w:w="4896"/>
            <w:tcMar>
              <w:top w:w="90" w:type="dxa"/>
              <w:start w:w="110" w:type="dxa"/>
              <w:bottom w:w="90" w:type="dxa"/>
              <w:end w:w="110" w:type="dxa"/>
            </w:tcMar>
            <w:vAlign w:val="center"/>
            <w:shd w:fill="F5F7F9"/>
          </w:tcPr>
          <w:p>
            <w:pPr>
              <w:spacing w:after="0"/>
            </w:pPr>
            <w:r>
              <w:rPr>
                <w:rFonts w:ascii="Arial" w:hAnsi="Arial"/>
                <w:sz w:val="16"/>
              </w:rPr>
              <w:t>Adds UTC session, ATR regime, and weighted MTF consensus</w:t>
            </w:r>
          </w:p>
        </w:tc>
      </w:tr>
      <w:tr>
        <w:tc>
          <w:tcPr>
            <w:tcW w:type="dxa" w:w="2016"/>
            <w:tcMar>
              <w:top w:w="90" w:type="dxa"/>
              <w:start w:w="110" w:type="dxa"/>
              <w:bottom w:w="90" w:type="dxa"/>
              <w:end w:w="110" w:type="dxa"/>
            </w:tcMar>
            <w:vAlign w:val="center"/>
          </w:tcPr>
          <w:p>
            <w:pPr>
              <w:spacing w:after="0"/>
            </w:pPr>
            <w:r>
              <w:rPr>
                <w:rFonts w:ascii="Arial" w:hAnsi="Arial"/>
                <w:sz w:val="16"/>
              </w:rPr>
              <w:t>Decision state</w:t>
            </w:r>
          </w:p>
        </w:tc>
        <w:tc>
          <w:tcPr>
            <w:tcW w:type="dxa" w:w="2448"/>
            <w:tcMar>
              <w:top w:w="90" w:type="dxa"/>
              <w:start w:w="110" w:type="dxa"/>
              <w:bottom w:w="90" w:type="dxa"/>
              <w:end w:w="110" w:type="dxa"/>
            </w:tcMar>
            <w:vAlign w:val="center"/>
          </w:tcPr>
          <w:p>
            <w:pPr>
              <w:spacing w:after="0"/>
            </w:pPr>
            <w:r>
              <w:rPr>
                <w:rFonts w:ascii="Arial" w:hAnsi="Arial"/>
                <w:sz w:val="16"/>
              </w:rPr>
              <w:t>WATCHING / ARMED / RETEST PENDING / TRIGGERED</w:t>
            </w:r>
          </w:p>
        </w:tc>
        <w:tc>
          <w:tcPr>
            <w:tcW w:type="dxa" w:w="4896"/>
            <w:tcMar>
              <w:top w:w="90" w:type="dxa"/>
              <w:start w:w="110" w:type="dxa"/>
              <w:bottom w:w="90" w:type="dxa"/>
              <w:end w:w="110" w:type="dxa"/>
            </w:tcMar>
            <w:vAlign w:val="center"/>
          </w:tcPr>
          <w:p>
            <w:pPr>
              <w:spacing w:after="0"/>
            </w:pPr>
            <w:r>
              <w:rPr>
                <w:rFonts w:ascii="Arial" w:hAnsi="Arial"/>
                <w:sz w:val="16"/>
              </w:rPr>
              <w:t>Adds RELEASE CANDIDATE / WAIT / BLOCKED readiness</w:t>
            </w:r>
          </w:p>
        </w:tc>
      </w:tr>
      <w:tr>
        <w:tc>
          <w:tcPr>
            <w:tcW w:type="dxa" w:w="2016"/>
            <w:tcMar>
              <w:top w:w="90" w:type="dxa"/>
              <w:start w:w="110" w:type="dxa"/>
              <w:bottom w:w="90" w:type="dxa"/>
              <w:end w:w="110" w:type="dxa"/>
            </w:tcMar>
            <w:vAlign w:val="center"/>
            <w:shd w:fill="F5F7F9"/>
          </w:tcPr>
          <w:p>
            <w:pPr>
              <w:spacing w:after="0"/>
            </w:pPr>
            <w:r>
              <w:rPr>
                <w:rFonts w:ascii="Arial" w:hAnsi="Arial"/>
                <w:sz w:val="16"/>
              </w:rPr>
              <w:t>Explainability</w:t>
            </w:r>
          </w:p>
        </w:tc>
        <w:tc>
          <w:tcPr>
            <w:tcW w:type="dxa" w:w="2448"/>
            <w:tcMar>
              <w:top w:w="90" w:type="dxa"/>
              <w:start w:w="110" w:type="dxa"/>
              <w:bottom w:w="90" w:type="dxa"/>
              <w:end w:w="110" w:type="dxa"/>
            </w:tcMar>
            <w:vAlign w:val="center"/>
            <w:shd w:fill="F5F7F9"/>
          </w:tcPr>
          <w:p>
            <w:pPr>
              <w:spacing w:after="0"/>
            </w:pPr>
            <w:r>
              <w:rPr>
                <w:rFonts w:ascii="Arial" w:hAnsi="Arial"/>
                <w:sz w:val="16"/>
              </w:rPr>
              <w:t>Score components and notes</w:t>
            </w:r>
          </w:p>
        </w:tc>
        <w:tc>
          <w:tcPr>
            <w:tcW w:type="dxa" w:w="4896"/>
            <w:tcMar>
              <w:top w:w="90" w:type="dxa"/>
              <w:start w:w="110" w:type="dxa"/>
              <w:bottom w:w="90" w:type="dxa"/>
              <w:end w:w="110" w:type="dxa"/>
            </w:tcMar>
            <w:vAlign w:val="center"/>
            <w:shd w:fill="F5F7F9"/>
          </w:tcPr>
          <w:p>
            <w:pPr>
              <w:spacing w:after="0"/>
            </w:pPr>
            <w:r>
              <w:rPr>
                <w:rFonts w:ascii="Arial" w:hAnsi="Arial"/>
                <w:sz w:val="16"/>
              </w:rPr>
              <w:t>Adds grade, why-now, wait-for, avoid-if, and exact blockers</w:t>
            </w:r>
          </w:p>
        </w:tc>
      </w:tr>
      <w:tr>
        <w:tc>
          <w:tcPr>
            <w:tcW w:type="dxa" w:w="2016"/>
            <w:tcMar>
              <w:top w:w="90" w:type="dxa"/>
              <w:start w:w="110" w:type="dxa"/>
              <w:bottom w:w="90" w:type="dxa"/>
              <w:end w:w="110" w:type="dxa"/>
            </w:tcMar>
            <w:vAlign w:val="center"/>
          </w:tcPr>
          <w:p>
            <w:pPr>
              <w:spacing w:after="0"/>
            </w:pPr>
            <w:r>
              <w:rPr>
                <w:rFonts w:ascii="Arial" w:hAnsi="Arial"/>
                <w:sz w:val="16"/>
              </w:rPr>
              <w:t>Integration</w:t>
            </w:r>
          </w:p>
        </w:tc>
        <w:tc>
          <w:tcPr>
            <w:tcW w:type="dxa" w:w="2448"/>
            <w:tcMar>
              <w:top w:w="90" w:type="dxa"/>
              <w:start w:w="110" w:type="dxa"/>
              <w:bottom w:w="90" w:type="dxa"/>
              <w:end w:w="110" w:type="dxa"/>
            </w:tcMar>
            <w:vAlign w:val="center"/>
          </w:tcPr>
          <w:p>
            <w:pPr>
              <w:spacing w:after="0"/>
            </w:pPr>
            <w:r>
              <w:rPr>
                <w:rFonts w:ascii="Arial" w:hAnsi="Arial"/>
                <w:sz w:val="16"/>
              </w:rPr>
              <w:t>State and opportunities endpoints</w:t>
            </w:r>
          </w:p>
        </w:tc>
        <w:tc>
          <w:tcPr>
            <w:tcW w:type="dxa" w:w="4896"/>
            <w:tcMar>
              <w:top w:w="90" w:type="dxa"/>
              <w:start w:w="110" w:type="dxa"/>
              <w:bottom w:w="90" w:type="dxa"/>
              <w:end w:w="110" w:type="dxa"/>
            </w:tcMar>
            <w:vAlign w:val="center"/>
          </w:tcPr>
          <w:p>
            <w:pPr>
              <w:spacing w:after="0"/>
            </w:pPr>
            <w:r>
              <w:rPr>
                <w:rFonts w:ascii="Arial" w:hAnsi="Arial"/>
                <w:sz w:val="16"/>
              </w:rPr>
              <w:t>Adds summary JSON and current-snapshot CSV export</w:t>
            </w:r>
          </w:p>
        </w:tc>
      </w:tr>
      <w:tr>
        <w:tc>
          <w:tcPr>
            <w:tcW w:type="dxa" w:w="2016"/>
            <w:tcMar>
              <w:top w:w="90" w:type="dxa"/>
              <w:start w:w="110" w:type="dxa"/>
              <w:bottom w:w="90" w:type="dxa"/>
              <w:end w:w="110" w:type="dxa"/>
            </w:tcMar>
            <w:vAlign w:val="center"/>
            <w:shd w:fill="F5F7F9"/>
          </w:tcPr>
          <w:p>
            <w:pPr>
              <w:spacing w:after="0"/>
            </w:pPr>
            <w:r>
              <w:rPr>
                <w:rFonts w:ascii="Arial" w:hAnsi="Arial"/>
                <w:sz w:val="16"/>
              </w:rPr>
              <w:t>Testing</w:t>
            </w:r>
          </w:p>
        </w:tc>
        <w:tc>
          <w:tcPr>
            <w:tcW w:type="dxa" w:w="2448"/>
            <w:tcMar>
              <w:top w:w="90" w:type="dxa"/>
              <w:start w:w="110" w:type="dxa"/>
              <w:bottom w:w="90" w:type="dxa"/>
              <w:end w:w="110" w:type="dxa"/>
            </w:tcMar>
            <w:vAlign w:val="center"/>
            <w:shd w:fill="F5F7F9"/>
          </w:tcPr>
          <w:p>
            <w:pPr>
              <w:spacing w:after="0"/>
            </w:pPr>
            <w:r>
              <w:rPr>
                <w:rFonts w:ascii="Arial" w:hAnsi="Arial"/>
                <w:sz w:val="16"/>
              </w:rPr>
              <w:t>44 automated tests</w:t>
            </w:r>
          </w:p>
        </w:tc>
        <w:tc>
          <w:tcPr>
            <w:tcW w:type="dxa" w:w="4896"/>
            <w:tcMar>
              <w:top w:w="90" w:type="dxa"/>
              <w:start w:w="110" w:type="dxa"/>
              <w:bottom w:w="90" w:type="dxa"/>
              <w:end w:w="110" w:type="dxa"/>
            </w:tcMar>
            <w:vAlign w:val="center"/>
            <w:shd w:fill="F5F7F9"/>
          </w:tcPr>
          <w:p>
            <w:pPr>
              <w:spacing w:after="0"/>
            </w:pPr>
            <w:r>
              <w:rPr>
                <w:rFonts w:ascii="Arial" w:hAnsi="Arial"/>
                <w:sz w:val="16"/>
              </w:rPr>
              <w:t>50 automated tests</w:t>
            </w:r>
          </w:p>
        </w:tc>
      </w:tr>
    </w:tbl>
    <w:p>
      <w:pPr>
        <w:spacing w:after="40"/>
      </w:pPr>
    </w:p>
    <w:p>
      <w:pPr>
        <w:spacing w:before="240" w:after="100"/>
      </w:pPr>
      <w:r>
        <w:rPr>
          <w:rFonts w:ascii="Arial" w:hAnsi="Arial"/>
          <w:b/>
          <w:color w:val="2368A2"/>
          <w:sz w:val="26"/>
        </w:rPr>
        <w:t>F.2 Updated runtime data flow</w:t>
      </w:r>
    </w:p>
    <w:tbl>
      <w:tblPr>
        <w:tblStyle w:val="TableGrid"/>
        <w:tblW w:type="auto" w:w="0"/>
        <w:jc w:val="center"/>
        <w:tblLayout w:type="autofit"/>
        <w:tblLook w:firstColumn="1" w:firstRow="1" w:lastColumn="0" w:lastRow="0" w:noHBand="0" w:noVBand="1" w:val="04A0"/>
      </w:tblPr>
      <w:tblGrid>
        <w:gridCol w:w="3389"/>
        <w:gridCol w:w="3389"/>
        <w:gridCol w:w="3389"/>
      </w:tblGrid>
      <w:tr>
        <w:tc>
          <w:tcPr>
            <w:tcW w:type="dxa" w:w="936"/>
            <w:shd w:fill="17324D"/>
            <w:vAlign w:val="center"/>
            <w:tcMar>
              <w:top w:w="90" w:type="dxa"/>
              <w:start w:w="110" w:type="dxa"/>
              <w:bottom w:w="90" w:type="dxa"/>
              <w:end w:w="110" w:type="dxa"/>
            </w:tcMar>
          </w:tcPr>
          <w:p>
            <w:r>
              <w:rPr>
                <w:rFonts w:ascii="Arial" w:hAnsi="Arial"/>
                <w:b/>
                <w:color w:val="FFFFFF"/>
                <w:sz w:val="17"/>
              </w:rPr>
              <w:t>Stage</w:t>
            </w:r>
          </w:p>
        </w:tc>
        <w:tc>
          <w:tcPr>
            <w:tcW w:type="dxa" w:w="2448"/>
            <w:shd w:fill="17324D"/>
            <w:vAlign w:val="center"/>
            <w:tcMar>
              <w:top w:w="90" w:type="dxa"/>
              <w:start w:w="110" w:type="dxa"/>
              <w:bottom w:w="90" w:type="dxa"/>
              <w:end w:w="110" w:type="dxa"/>
            </w:tcMar>
          </w:tcPr>
          <w:p>
            <w:r>
              <w:rPr>
                <w:rFonts w:ascii="Arial" w:hAnsi="Arial"/>
                <w:b/>
                <w:color w:val="FFFFFF"/>
                <w:sz w:val="17"/>
              </w:rPr>
              <w:t>Function or component</w:t>
            </w:r>
          </w:p>
        </w:tc>
        <w:tc>
          <w:tcPr>
            <w:tcW w:type="dxa" w:w="5976"/>
            <w:shd w:fill="17324D"/>
            <w:vAlign w:val="center"/>
            <w:tcMar>
              <w:top w:w="90" w:type="dxa"/>
              <w:start w:w="110" w:type="dxa"/>
              <w:bottom w:w="90" w:type="dxa"/>
              <w:end w:w="110" w:type="dxa"/>
            </w:tcMar>
          </w:tcPr>
          <w:p>
            <w:r>
              <w:rPr>
                <w:rFonts w:ascii="Arial" w:hAnsi="Arial"/>
                <w:b/>
                <w:color w:val="FFFFFF"/>
                <w:sz w:val="17"/>
              </w:rPr>
              <w:t>Output / invariant</w:t>
            </w:r>
          </w:p>
        </w:tc>
      </w:tr>
      <w:tr>
        <w:tc>
          <w:tcPr>
            <w:tcW w:type="dxa" w:w="936"/>
            <w:tcMar>
              <w:top w:w="90" w:type="dxa"/>
              <w:start w:w="110" w:type="dxa"/>
              <w:bottom w:w="90" w:type="dxa"/>
              <w:end w:w="110" w:type="dxa"/>
            </w:tcMar>
            <w:vAlign w:val="center"/>
          </w:tcPr>
          <w:p>
            <w:pPr>
              <w:spacing w:after="0"/>
            </w:pPr>
            <w:r>
              <w:rPr>
                <w:rFonts w:ascii="Arial" w:hAnsi="Arial"/>
                <w:sz w:val="16"/>
              </w:rPr>
              <w:t>1. Acquire</w:t>
            </w:r>
          </w:p>
        </w:tc>
        <w:tc>
          <w:tcPr>
            <w:tcW w:type="dxa" w:w="2448"/>
            <w:tcMar>
              <w:top w:w="90" w:type="dxa"/>
              <w:start w:w="110" w:type="dxa"/>
              <w:bottom w:w="90" w:type="dxa"/>
              <w:end w:w="110" w:type="dxa"/>
            </w:tcMar>
            <w:vAlign w:val="center"/>
          </w:tcPr>
          <w:p>
            <w:pPr>
              <w:spacing w:after="0"/>
            </w:pPr>
            <w:r>
              <w:rPr>
                <w:rFonts w:ascii="Arial" w:hAnsi="Arial"/>
                <w:sz w:val="16"/>
              </w:rPr>
              <w:t>MT5Feed.get_tick / get_ohlcv</w:t>
            </w:r>
          </w:p>
        </w:tc>
        <w:tc>
          <w:tcPr>
            <w:tcW w:type="dxa" w:w="5976"/>
            <w:tcMar>
              <w:top w:w="90" w:type="dxa"/>
              <w:start w:w="110" w:type="dxa"/>
              <w:bottom w:w="90" w:type="dxa"/>
              <w:end w:w="110" w:type="dxa"/>
            </w:tcMar>
            <w:vAlign w:val="center"/>
          </w:tcPr>
          <w:p>
            <w:pPr>
              <w:spacing w:after="0"/>
            </w:pPr>
            <w:r>
              <w:rPr>
                <w:rFonts w:ascii="Arial" w:hAnsi="Arial"/>
                <w:sz w:val="16"/>
              </w:rPr>
              <w:t>Broker tick plus complete dataframe set</w:t>
            </w:r>
          </w:p>
        </w:tc>
      </w:tr>
      <w:tr>
        <w:tc>
          <w:tcPr>
            <w:tcW w:type="dxa" w:w="936"/>
            <w:tcMar>
              <w:top w:w="90" w:type="dxa"/>
              <w:start w:w="110" w:type="dxa"/>
              <w:bottom w:w="90" w:type="dxa"/>
              <w:end w:w="110" w:type="dxa"/>
            </w:tcMar>
            <w:vAlign w:val="center"/>
            <w:shd w:fill="F5F7F9"/>
          </w:tcPr>
          <w:p>
            <w:pPr>
              <w:spacing w:after="0"/>
            </w:pPr>
            <w:r>
              <w:rPr>
                <w:rFonts w:ascii="Arial" w:hAnsi="Arial"/>
                <w:sz w:val="16"/>
              </w:rPr>
              <w:t>2. Detect</w:t>
            </w:r>
          </w:p>
        </w:tc>
        <w:tc>
          <w:tcPr>
            <w:tcW w:type="dxa" w:w="2448"/>
            <w:tcMar>
              <w:top w:w="90" w:type="dxa"/>
              <w:start w:w="110" w:type="dxa"/>
              <w:bottom w:w="90" w:type="dxa"/>
              <w:end w:w="110" w:type="dxa"/>
            </w:tcMar>
            <w:vAlign w:val="center"/>
            <w:shd w:fill="F5F7F9"/>
          </w:tcPr>
          <w:p>
            <w:pPr>
              <w:spacing w:after="0"/>
            </w:pPr>
            <w:r>
              <w:rPr>
                <w:rFonts w:ascii="Arial" w:hAnsi="Arial"/>
                <w:sz w:val="16"/>
              </w:rPr>
              <w:t>build_zones / _scenario</w:t>
            </w:r>
          </w:p>
        </w:tc>
        <w:tc>
          <w:tcPr>
            <w:tcW w:type="dxa" w:w="5976"/>
            <w:tcMar>
              <w:top w:w="90" w:type="dxa"/>
              <w:start w:w="110" w:type="dxa"/>
              <w:bottom w:w="90" w:type="dxa"/>
              <w:end w:w="110" w:type="dxa"/>
            </w:tcMar>
            <w:vAlign w:val="center"/>
            <w:shd w:fill="F5F7F9"/>
          </w:tcPr>
          <w:p>
            <w:pPr>
              <w:spacing w:after="0"/>
            </w:pPr>
            <w:r>
              <w:rPr>
                <w:rFonts w:ascii="Arial" w:hAnsi="Arial"/>
                <w:sz w:val="16"/>
              </w:rPr>
              <w:t>Base scenarios remain deterministic and closed-candle based</w:t>
            </w:r>
          </w:p>
        </w:tc>
      </w:tr>
      <w:tr>
        <w:tc>
          <w:tcPr>
            <w:tcW w:type="dxa" w:w="936"/>
            <w:tcMar>
              <w:top w:w="90" w:type="dxa"/>
              <w:start w:w="110" w:type="dxa"/>
              <w:bottom w:w="90" w:type="dxa"/>
              <w:end w:w="110" w:type="dxa"/>
            </w:tcMar>
            <w:vAlign w:val="center"/>
          </w:tcPr>
          <w:p>
            <w:pPr>
              <w:spacing w:after="0"/>
            </w:pPr>
            <w:r>
              <w:rPr>
                <w:rFonts w:ascii="Arial" w:hAnsi="Arial"/>
                <w:sz w:val="16"/>
              </w:rPr>
              <w:t>3. Context</w:t>
            </w:r>
          </w:p>
        </w:tc>
        <w:tc>
          <w:tcPr>
            <w:tcW w:type="dxa" w:w="2448"/>
            <w:tcMar>
              <w:top w:w="90" w:type="dxa"/>
              <w:start w:w="110" w:type="dxa"/>
              <w:bottom w:w="90" w:type="dxa"/>
              <w:end w:w="110" w:type="dxa"/>
            </w:tcMar>
            <w:vAlign w:val="center"/>
          </w:tcPr>
          <w:p>
            <w:pPr>
              <w:spacing w:after="0"/>
            </w:pPr>
            <w:r>
              <w:rPr>
                <w:rFonts w:ascii="Arial" w:hAnsi="Arial"/>
                <w:sz w:val="16"/>
              </w:rPr>
              <w:t>session_context</w:t>
            </w:r>
          </w:p>
        </w:tc>
        <w:tc>
          <w:tcPr>
            <w:tcW w:type="dxa" w:w="5976"/>
            <w:tcMar>
              <w:top w:w="90" w:type="dxa"/>
              <w:start w:w="110" w:type="dxa"/>
              <w:bottom w:w="90" w:type="dxa"/>
              <w:end w:w="110" w:type="dxa"/>
            </w:tcMar>
            <w:vAlign w:val="center"/>
          </w:tcPr>
          <w:p>
            <w:pPr>
              <w:spacing w:after="0"/>
            </w:pPr>
            <w:r>
              <w:rPr>
                <w:rFonts w:ascii="Arial" w:hAnsi="Arial"/>
                <w:sz w:val="16"/>
              </w:rPr>
              <w:t>Static UTC liquidity window and quality label</w:t>
            </w:r>
          </w:p>
        </w:tc>
      </w:tr>
      <w:tr>
        <w:tc>
          <w:tcPr>
            <w:tcW w:type="dxa" w:w="936"/>
            <w:tcMar>
              <w:top w:w="90" w:type="dxa"/>
              <w:start w:w="110" w:type="dxa"/>
              <w:bottom w:w="90" w:type="dxa"/>
              <w:end w:w="110" w:type="dxa"/>
            </w:tcMar>
            <w:vAlign w:val="center"/>
            <w:shd w:fill="F5F7F9"/>
          </w:tcPr>
          <w:p>
            <w:pPr>
              <w:spacing w:after="0"/>
            </w:pPr>
            <w:r>
              <w:rPr>
                <w:rFonts w:ascii="Arial" w:hAnsi="Arial"/>
                <w:sz w:val="16"/>
              </w:rPr>
              <w:t>4. Context</w:t>
            </w:r>
          </w:p>
        </w:tc>
        <w:tc>
          <w:tcPr>
            <w:tcW w:type="dxa" w:w="2448"/>
            <w:tcMar>
              <w:top w:w="90" w:type="dxa"/>
              <w:start w:w="110" w:type="dxa"/>
              <w:bottom w:w="90" w:type="dxa"/>
              <w:end w:w="110" w:type="dxa"/>
            </w:tcMar>
            <w:vAlign w:val="center"/>
            <w:shd w:fill="F5F7F9"/>
          </w:tcPr>
          <w:p>
            <w:pPr>
              <w:spacing w:after="0"/>
            </w:pPr>
            <w:r>
              <w:rPr>
                <w:rFonts w:ascii="Arial" w:hAnsi="Arial"/>
                <w:sz w:val="16"/>
              </w:rPr>
              <w:t>volatility_context</w:t>
            </w:r>
          </w:p>
        </w:tc>
        <w:tc>
          <w:tcPr>
            <w:tcW w:type="dxa" w:w="5976"/>
            <w:tcMar>
              <w:top w:w="90" w:type="dxa"/>
              <w:start w:w="110" w:type="dxa"/>
              <w:bottom w:w="90" w:type="dxa"/>
              <w:end w:w="110" w:type="dxa"/>
            </w:tcMar>
            <w:vAlign w:val="center"/>
            <w:shd w:fill="F5F7F9"/>
          </w:tcPr>
          <w:p>
            <w:pPr>
              <w:spacing w:after="0"/>
            </w:pPr>
            <w:r>
              <w:rPr>
                <w:rFonts w:ascii="Arial" w:hAnsi="Arial"/>
                <w:sz w:val="16"/>
              </w:rPr>
              <w:t>ATR14, trailing percentile, ratio, and regime</w:t>
            </w:r>
          </w:p>
        </w:tc>
      </w:tr>
      <w:tr>
        <w:tc>
          <w:tcPr>
            <w:tcW w:type="dxa" w:w="936"/>
            <w:tcMar>
              <w:top w:w="90" w:type="dxa"/>
              <w:start w:w="110" w:type="dxa"/>
              <w:bottom w:w="90" w:type="dxa"/>
              <w:end w:w="110" w:type="dxa"/>
            </w:tcMar>
            <w:vAlign w:val="center"/>
          </w:tcPr>
          <w:p>
            <w:pPr>
              <w:spacing w:after="0"/>
            </w:pPr>
            <w:r>
              <w:rPr>
                <w:rFonts w:ascii="Arial" w:hAnsi="Arial"/>
                <w:sz w:val="16"/>
              </w:rPr>
              <w:t>5. Context</w:t>
            </w:r>
          </w:p>
        </w:tc>
        <w:tc>
          <w:tcPr>
            <w:tcW w:type="dxa" w:w="2448"/>
            <w:tcMar>
              <w:top w:w="90" w:type="dxa"/>
              <w:start w:w="110" w:type="dxa"/>
              <w:bottom w:w="90" w:type="dxa"/>
              <w:end w:w="110" w:type="dxa"/>
            </w:tcMar>
            <w:vAlign w:val="center"/>
          </w:tcPr>
          <w:p>
            <w:pPr>
              <w:spacing w:after="0"/>
            </w:pPr>
            <w:r>
              <w:rPr>
                <w:rFonts w:ascii="Arial" w:hAnsi="Arial"/>
                <w:sz w:val="16"/>
              </w:rPr>
              <w:t>multi_timeframe_context</w:t>
            </w:r>
          </w:p>
        </w:tc>
        <w:tc>
          <w:tcPr>
            <w:tcW w:type="dxa" w:w="5976"/>
            <w:tcMar>
              <w:top w:w="90" w:type="dxa"/>
              <w:start w:w="110" w:type="dxa"/>
              <w:bottom w:w="90" w:type="dxa"/>
              <w:end w:w="110" w:type="dxa"/>
            </w:tcMar>
            <w:vAlign w:val="center"/>
          </w:tcPr>
          <w:p>
            <w:pPr>
              <w:spacing w:after="0"/>
            </w:pPr>
            <w:r>
              <w:rPr>
                <w:rFonts w:ascii="Arial" w:hAnsi="Arial"/>
                <w:sz w:val="16"/>
              </w:rPr>
              <w:t>Weighted EMA20/EMA50 alignment by direction</w:t>
            </w:r>
          </w:p>
        </w:tc>
      </w:tr>
      <w:tr>
        <w:tc>
          <w:tcPr>
            <w:tcW w:type="dxa" w:w="936"/>
            <w:tcMar>
              <w:top w:w="90" w:type="dxa"/>
              <w:start w:w="110" w:type="dxa"/>
              <w:bottom w:w="90" w:type="dxa"/>
              <w:end w:w="110" w:type="dxa"/>
            </w:tcMar>
            <w:vAlign w:val="center"/>
            <w:shd w:fill="F5F7F9"/>
          </w:tcPr>
          <w:p>
            <w:pPr>
              <w:spacing w:after="0"/>
            </w:pPr>
            <w:r>
              <w:rPr>
                <w:rFonts w:ascii="Arial" w:hAnsi="Arial"/>
                <w:sz w:val="16"/>
              </w:rPr>
              <w:t>6. Gate</w:t>
            </w:r>
          </w:p>
        </w:tc>
        <w:tc>
          <w:tcPr>
            <w:tcW w:type="dxa" w:w="2448"/>
            <w:tcMar>
              <w:top w:w="90" w:type="dxa"/>
              <w:start w:w="110" w:type="dxa"/>
              <w:bottom w:w="90" w:type="dxa"/>
              <w:end w:w="110" w:type="dxa"/>
            </w:tcMar>
            <w:vAlign w:val="center"/>
            <w:shd w:fill="F5F7F9"/>
          </w:tcPr>
          <w:p>
            <w:pPr>
              <w:spacing w:after="0"/>
            </w:pPr>
            <w:r>
              <w:rPr>
                <w:rFonts w:ascii="Arial" w:hAnsi="Arial"/>
                <w:sz w:val="16"/>
              </w:rPr>
              <w:t>evaluate_readiness</w:t>
            </w:r>
          </w:p>
        </w:tc>
        <w:tc>
          <w:tcPr>
            <w:tcW w:type="dxa" w:w="5976"/>
            <w:tcMar>
              <w:top w:w="90" w:type="dxa"/>
              <w:start w:w="110" w:type="dxa"/>
              <w:bottom w:w="90" w:type="dxa"/>
              <w:end w:w="110" w:type="dxa"/>
            </w:tcMar>
            <w:vAlign w:val="center"/>
            <w:shd w:fill="F5F7F9"/>
          </w:tcPr>
          <w:p>
            <w:pPr>
              <w:spacing w:after="0"/>
            </w:pPr>
            <w:r>
              <w:rPr>
                <w:rFonts w:ascii="Arial" w:hAnsi="Arial"/>
                <w:sz w:val="16"/>
              </w:rPr>
              <w:t>Seven named pass/fail checks and blocker list</w:t>
            </w:r>
          </w:p>
        </w:tc>
      </w:tr>
      <w:tr>
        <w:tc>
          <w:tcPr>
            <w:tcW w:type="dxa" w:w="936"/>
            <w:tcMar>
              <w:top w:w="90" w:type="dxa"/>
              <w:start w:w="110" w:type="dxa"/>
              <w:bottom w:w="90" w:type="dxa"/>
              <w:end w:w="110" w:type="dxa"/>
            </w:tcMar>
            <w:vAlign w:val="center"/>
          </w:tcPr>
          <w:p>
            <w:pPr>
              <w:spacing w:after="0"/>
            </w:pPr>
            <w:r>
              <w:rPr>
                <w:rFonts w:ascii="Arial" w:hAnsi="Arial"/>
                <w:sz w:val="16"/>
              </w:rPr>
              <w:t>7. Explain</w:t>
            </w:r>
          </w:p>
        </w:tc>
        <w:tc>
          <w:tcPr>
            <w:tcW w:type="dxa" w:w="2448"/>
            <w:tcMar>
              <w:top w:w="90" w:type="dxa"/>
              <w:start w:w="110" w:type="dxa"/>
              <w:bottom w:w="90" w:type="dxa"/>
              <w:end w:w="110" w:type="dxa"/>
            </w:tcMar>
            <w:vAlign w:val="center"/>
          </w:tcPr>
          <w:p>
            <w:pPr>
              <w:spacing w:after="0"/>
            </w:pPr>
            <w:r>
              <w:rPr>
                <w:rFonts w:ascii="Arial" w:hAnsi="Arial"/>
                <w:sz w:val="16"/>
              </w:rPr>
              <w:t>_enrich_opportunity</w:t>
            </w:r>
          </w:p>
        </w:tc>
        <w:tc>
          <w:tcPr>
            <w:tcW w:type="dxa" w:w="5976"/>
            <w:tcMar>
              <w:top w:w="90" w:type="dxa"/>
              <w:start w:w="110" w:type="dxa"/>
              <w:bottom w:w="90" w:type="dxa"/>
              <w:end w:w="110" w:type="dxa"/>
            </w:tcMar>
            <w:vAlign w:val="center"/>
          </w:tcPr>
          <w:p>
            <w:pPr>
              <w:spacing w:after="0"/>
            </w:pPr>
            <w:r>
              <w:rPr>
                <w:rFonts w:ascii="Arial" w:hAnsi="Arial"/>
                <w:sz w:val="16"/>
              </w:rPr>
              <w:t>Grade, rationale, waits, avoid conditions, context objects</w:t>
            </w:r>
          </w:p>
        </w:tc>
      </w:tr>
      <w:tr>
        <w:tc>
          <w:tcPr>
            <w:tcW w:type="dxa" w:w="936"/>
            <w:tcMar>
              <w:top w:w="90" w:type="dxa"/>
              <w:start w:w="110" w:type="dxa"/>
              <w:bottom w:w="90" w:type="dxa"/>
              <w:end w:w="110" w:type="dxa"/>
            </w:tcMar>
            <w:vAlign w:val="center"/>
            <w:shd w:fill="F5F7F9"/>
          </w:tcPr>
          <w:p>
            <w:pPr>
              <w:spacing w:after="0"/>
            </w:pPr>
            <w:r>
              <w:rPr>
                <w:rFonts w:ascii="Arial" w:hAnsi="Arial"/>
                <w:sz w:val="16"/>
              </w:rPr>
              <w:t>8. Publish</w:t>
            </w:r>
          </w:p>
        </w:tc>
        <w:tc>
          <w:tcPr>
            <w:tcW w:type="dxa" w:w="2448"/>
            <w:tcMar>
              <w:top w:w="90" w:type="dxa"/>
              <w:start w:w="110" w:type="dxa"/>
              <w:bottom w:w="90" w:type="dxa"/>
              <w:end w:w="110" w:type="dxa"/>
            </w:tcMar>
            <w:vAlign w:val="center"/>
            <w:shd w:fill="F5F7F9"/>
          </w:tcPr>
          <w:p>
            <w:pPr>
              <w:spacing w:after="0"/>
            </w:pPr>
            <w:r>
              <w:rPr>
                <w:rFonts w:ascii="Arial" w:hAnsi="Arial"/>
                <w:sz w:val="16"/>
              </w:rPr>
              <w:t>server.py state and APIs</w:t>
            </w:r>
          </w:p>
        </w:tc>
        <w:tc>
          <w:tcPr>
            <w:tcW w:type="dxa" w:w="5976"/>
            <w:tcMar>
              <w:top w:w="90" w:type="dxa"/>
              <w:start w:w="110" w:type="dxa"/>
              <w:bottom w:w="90" w:type="dxa"/>
              <w:end w:w="110" w:type="dxa"/>
            </w:tcMar>
            <w:vAlign w:val="center"/>
            <w:shd w:fill="F5F7F9"/>
          </w:tcPr>
          <w:p>
            <w:pPr>
              <w:spacing w:after="0"/>
            </w:pPr>
            <w:r>
              <w:rPr>
                <w:rFonts w:ascii="Arial" w:hAnsi="Arial"/>
                <w:sz w:val="16"/>
              </w:rPr>
              <w:t>Dashboard JSON, summary counts, CSV snapshot, events</w:t>
            </w:r>
          </w:p>
        </w:tc>
      </w:tr>
    </w:tbl>
    <w:p>
      <w:pPr>
        <w:spacing w:after="40"/>
      </w:pPr>
    </w:p>
    <w:p>
      <w:pPr>
        <w:spacing w:after="100" w:line="283" w:lineRule="auto"/>
      </w:pPr>
      <w:r>
        <w:rPr>
          <w:rFonts w:ascii="Arial" w:hAnsi="Arial"/>
          <w:sz w:val="19"/>
        </w:rPr>
        <w:t>The enrichment step mutates only the scenario dictionary created during the current scan. It does not alter historical candles, submit orders, or override the existing risk, news, portfolio, lifecycle, or ledger controls.</w:t>
      </w:r>
    </w:p>
    <w:p>
      <w:pPr>
        <w:spacing w:before="240" w:after="100"/>
      </w:pPr>
      <w:r>
        <w:rPr>
          <w:rFonts w:ascii="Arial" w:hAnsi="Arial"/>
          <w:b/>
          <w:color w:val="2368A2"/>
          <w:sz w:val="26"/>
        </w:rPr>
        <w:t>F.3 UTC session context</w:t>
      </w:r>
    </w:p>
    <w:p>
      <w:pPr>
        <w:spacing w:after="100" w:line="283" w:lineRule="auto"/>
      </w:pPr>
      <w:r>
        <w:rPr>
          <w:rFonts w:ascii="Arial" w:hAnsi="Arial"/>
          <w:sz w:val="19"/>
        </w:rPr>
        <w:t>market_context.session_context normalizes an aware timestamp to UTC and treats a naive timestamp as UTC. This makes the classification deterministic across Windows hosts with different local timezone settings.</w:t>
      </w:r>
    </w:p>
    <w:tbl>
      <w:tblPr>
        <w:tblStyle w:val="TableGrid"/>
        <w:tblW w:type="auto" w:w="0"/>
        <w:jc w:val="center"/>
        <w:tblLayout w:type="autofit"/>
        <w:tblLook w:firstColumn="1" w:firstRow="1" w:lastColumn="0" w:lastRow="0" w:noHBand="0" w:noVBand="1" w:val="04A0"/>
      </w:tblPr>
      <w:tblGrid>
        <w:gridCol w:w="2541"/>
        <w:gridCol w:w="2541"/>
        <w:gridCol w:w="2541"/>
        <w:gridCol w:w="2541"/>
      </w:tblGrid>
      <w:tr>
        <w:tc>
          <w:tcPr>
            <w:tcW w:type="dxa" w:w="1440"/>
            <w:shd w:fill="17324D"/>
            <w:vAlign w:val="center"/>
            <w:tcMar>
              <w:top w:w="90" w:type="dxa"/>
              <w:start w:w="110" w:type="dxa"/>
              <w:bottom w:w="90" w:type="dxa"/>
              <w:end w:w="110" w:type="dxa"/>
            </w:tcMar>
          </w:tcPr>
          <w:p>
            <w:r>
              <w:rPr>
                <w:rFonts w:ascii="Arial" w:hAnsi="Arial"/>
                <w:b/>
                <w:color w:val="FFFFFF"/>
                <w:sz w:val="17"/>
              </w:rPr>
              <w:t>UTC window</w:t>
            </w:r>
          </w:p>
        </w:tc>
        <w:tc>
          <w:tcPr>
            <w:tcW w:type="dxa" w:w="2376"/>
            <w:shd w:fill="17324D"/>
            <w:vAlign w:val="center"/>
            <w:tcMar>
              <w:top w:w="90" w:type="dxa"/>
              <w:start w:w="110" w:type="dxa"/>
              <w:bottom w:w="90" w:type="dxa"/>
              <w:end w:w="110" w:type="dxa"/>
            </w:tcMar>
          </w:tcPr>
          <w:p>
            <w:r>
              <w:rPr>
                <w:rFonts w:ascii="Arial" w:hAnsi="Arial"/>
                <w:b/>
                <w:color w:val="FFFFFF"/>
                <w:sz w:val="17"/>
              </w:rPr>
              <w:t>Label</w:t>
            </w:r>
          </w:p>
        </w:tc>
        <w:tc>
          <w:tcPr>
            <w:tcW w:type="dxa" w:w="1152"/>
            <w:shd w:fill="17324D"/>
            <w:vAlign w:val="center"/>
            <w:tcMar>
              <w:top w:w="90" w:type="dxa"/>
              <w:start w:w="110" w:type="dxa"/>
              <w:bottom w:w="90" w:type="dxa"/>
              <w:end w:w="110" w:type="dxa"/>
            </w:tcMar>
          </w:tcPr>
          <w:p>
            <w:r>
              <w:rPr>
                <w:rFonts w:ascii="Arial" w:hAnsi="Arial"/>
                <w:b/>
                <w:color w:val="FFFFFF"/>
                <w:sz w:val="17"/>
              </w:rPr>
              <w:t>Quality</w:t>
            </w:r>
          </w:p>
        </w:tc>
        <w:tc>
          <w:tcPr>
            <w:tcW w:type="dxa" w:w="4320"/>
            <w:shd w:fill="17324D"/>
            <w:vAlign w:val="center"/>
            <w:tcMar>
              <w:top w:w="90" w:type="dxa"/>
              <w:start w:w="110" w:type="dxa"/>
              <w:bottom w:w="90" w:type="dxa"/>
              <w:end w:w="110" w:type="dxa"/>
            </w:tcMar>
          </w:tcPr>
          <w:p>
            <w:r>
              <w:rPr>
                <w:rFonts w:ascii="Arial" w:hAnsi="Arial"/>
                <w:b/>
                <w:color w:val="FFFFFF"/>
                <w:sz w:val="17"/>
              </w:rPr>
              <w:t>Operational meaning</w:t>
            </w:r>
          </w:p>
        </w:tc>
      </w:tr>
      <w:tr>
        <w:tc>
          <w:tcPr>
            <w:tcW w:type="dxa" w:w="1440"/>
            <w:tcMar>
              <w:top w:w="90" w:type="dxa"/>
              <w:start w:w="110" w:type="dxa"/>
              <w:bottom w:w="90" w:type="dxa"/>
              <w:end w:w="110" w:type="dxa"/>
            </w:tcMar>
            <w:vAlign w:val="center"/>
          </w:tcPr>
          <w:p>
            <w:pPr>
              <w:spacing w:after="0"/>
            </w:pPr>
            <w:r>
              <w:rPr>
                <w:rFonts w:ascii="Arial" w:hAnsi="Arial"/>
                <w:sz w:val="16"/>
              </w:rPr>
              <w:t>07:00–11:59</w:t>
            </w:r>
          </w:p>
        </w:tc>
        <w:tc>
          <w:tcPr>
            <w:tcW w:type="dxa" w:w="2376"/>
            <w:tcMar>
              <w:top w:w="90" w:type="dxa"/>
              <w:start w:w="110" w:type="dxa"/>
              <w:bottom w:w="90" w:type="dxa"/>
              <w:end w:w="110" w:type="dxa"/>
            </w:tcMar>
            <w:vAlign w:val="center"/>
          </w:tcPr>
          <w:p>
            <w:pPr>
              <w:spacing w:after="0"/>
            </w:pPr>
            <w:r>
              <w:rPr>
                <w:rFonts w:ascii="Arial" w:hAnsi="Arial"/>
                <w:sz w:val="16"/>
              </w:rPr>
              <w:t>LONDON</w:t>
            </w:r>
          </w:p>
        </w:tc>
        <w:tc>
          <w:tcPr>
            <w:tcW w:type="dxa" w:w="1152"/>
            <w:tcMar>
              <w:top w:w="90" w:type="dxa"/>
              <w:start w:w="110" w:type="dxa"/>
              <w:bottom w:w="90" w:type="dxa"/>
              <w:end w:w="110" w:type="dxa"/>
            </w:tcMar>
            <w:vAlign w:val="center"/>
          </w:tcPr>
          <w:p>
            <w:pPr>
              <w:spacing w:after="0"/>
            </w:pPr>
            <w:r>
              <w:rPr>
                <w:rFonts w:ascii="Arial" w:hAnsi="Arial"/>
                <w:sz w:val="16"/>
              </w:rPr>
              <w:t>GOOD</w:t>
            </w:r>
          </w:p>
        </w:tc>
        <w:tc>
          <w:tcPr>
            <w:tcW w:type="dxa" w:w="4320"/>
            <w:tcMar>
              <w:top w:w="90" w:type="dxa"/>
              <w:start w:w="110" w:type="dxa"/>
              <w:bottom w:w="90" w:type="dxa"/>
              <w:end w:w="110" w:type="dxa"/>
            </w:tcMar>
            <w:vAlign w:val="center"/>
          </w:tcPr>
          <w:p>
            <w:pPr>
              <w:spacing w:after="0"/>
            </w:pPr>
            <w:r>
              <w:rPr>
                <w:rFonts w:ascii="Arial" w:hAnsi="Arial"/>
                <w:sz w:val="16"/>
              </w:rPr>
              <w:t>Normal research context</w:t>
            </w:r>
          </w:p>
        </w:tc>
      </w:tr>
      <w:tr>
        <w:tc>
          <w:tcPr>
            <w:tcW w:type="dxa" w:w="1440"/>
            <w:tcMar>
              <w:top w:w="90" w:type="dxa"/>
              <w:start w:w="110" w:type="dxa"/>
              <w:bottom w:w="90" w:type="dxa"/>
              <w:end w:w="110" w:type="dxa"/>
            </w:tcMar>
            <w:vAlign w:val="center"/>
            <w:shd w:fill="F5F7F9"/>
          </w:tcPr>
          <w:p>
            <w:pPr>
              <w:spacing w:after="0"/>
            </w:pPr>
            <w:r>
              <w:rPr>
                <w:rFonts w:ascii="Arial" w:hAnsi="Arial"/>
                <w:sz w:val="16"/>
              </w:rPr>
              <w:t>12:00–15:59</w:t>
            </w:r>
          </w:p>
        </w:tc>
        <w:tc>
          <w:tcPr>
            <w:tcW w:type="dxa" w:w="2376"/>
            <w:tcMar>
              <w:top w:w="90" w:type="dxa"/>
              <w:start w:w="110" w:type="dxa"/>
              <w:bottom w:w="90" w:type="dxa"/>
              <w:end w:w="110" w:type="dxa"/>
            </w:tcMar>
            <w:vAlign w:val="center"/>
            <w:shd w:fill="F5F7F9"/>
          </w:tcPr>
          <w:p>
            <w:pPr>
              <w:spacing w:after="0"/>
            </w:pPr>
            <w:r>
              <w:rPr>
                <w:rFonts w:ascii="Arial" w:hAnsi="Arial"/>
                <w:sz w:val="16"/>
              </w:rPr>
              <w:t>LONDON/NEW YORK OVERLAP</w:t>
            </w:r>
          </w:p>
        </w:tc>
        <w:tc>
          <w:tcPr>
            <w:tcW w:type="dxa" w:w="1152"/>
            <w:tcMar>
              <w:top w:w="90" w:type="dxa"/>
              <w:start w:w="110" w:type="dxa"/>
              <w:bottom w:w="90" w:type="dxa"/>
              <w:end w:w="110" w:type="dxa"/>
            </w:tcMar>
            <w:vAlign w:val="center"/>
            <w:shd w:fill="F5F7F9"/>
          </w:tcPr>
          <w:p>
            <w:pPr>
              <w:spacing w:after="0"/>
            </w:pPr>
            <w:r>
              <w:rPr>
                <w:rFonts w:ascii="Arial" w:hAnsi="Arial"/>
                <w:sz w:val="16"/>
              </w:rPr>
              <w:t>HIGH</w:t>
            </w:r>
          </w:p>
        </w:tc>
        <w:tc>
          <w:tcPr>
            <w:tcW w:type="dxa" w:w="4320"/>
            <w:tcMar>
              <w:top w:w="90" w:type="dxa"/>
              <w:start w:w="110" w:type="dxa"/>
              <w:bottom w:w="90" w:type="dxa"/>
              <w:end w:w="110" w:type="dxa"/>
            </w:tcMar>
            <w:vAlign w:val="center"/>
            <w:shd w:fill="F5F7F9"/>
          </w:tcPr>
          <w:p>
            <w:pPr>
              <w:spacing w:after="0"/>
            </w:pPr>
            <w:r>
              <w:rPr>
                <w:rFonts w:ascii="Arial" w:hAnsi="Arial"/>
                <w:sz w:val="16"/>
              </w:rPr>
              <w:t>Typically the deepest configured liquidity window</w:t>
            </w:r>
          </w:p>
        </w:tc>
      </w:tr>
      <w:tr>
        <w:tc>
          <w:tcPr>
            <w:tcW w:type="dxa" w:w="1440"/>
            <w:tcMar>
              <w:top w:w="90" w:type="dxa"/>
              <w:start w:w="110" w:type="dxa"/>
              <w:bottom w:w="90" w:type="dxa"/>
              <w:end w:w="110" w:type="dxa"/>
            </w:tcMar>
            <w:vAlign w:val="center"/>
          </w:tcPr>
          <w:p>
            <w:pPr>
              <w:spacing w:after="0"/>
            </w:pPr>
            <w:r>
              <w:rPr>
                <w:rFonts w:ascii="Arial" w:hAnsi="Arial"/>
                <w:sz w:val="16"/>
              </w:rPr>
              <w:t>16:00–20:59</w:t>
            </w:r>
          </w:p>
        </w:tc>
        <w:tc>
          <w:tcPr>
            <w:tcW w:type="dxa" w:w="2376"/>
            <w:tcMar>
              <w:top w:w="90" w:type="dxa"/>
              <w:start w:w="110" w:type="dxa"/>
              <w:bottom w:w="90" w:type="dxa"/>
              <w:end w:w="110" w:type="dxa"/>
            </w:tcMar>
            <w:vAlign w:val="center"/>
          </w:tcPr>
          <w:p>
            <w:pPr>
              <w:spacing w:after="0"/>
            </w:pPr>
            <w:r>
              <w:rPr>
                <w:rFonts w:ascii="Arial" w:hAnsi="Arial"/>
                <w:sz w:val="16"/>
              </w:rPr>
              <w:t>NEW YORK</w:t>
            </w:r>
          </w:p>
        </w:tc>
        <w:tc>
          <w:tcPr>
            <w:tcW w:type="dxa" w:w="1152"/>
            <w:tcMar>
              <w:top w:w="90" w:type="dxa"/>
              <w:start w:w="110" w:type="dxa"/>
              <w:bottom w:w="90" w:type="dxa"/>
              <w:end w:w="110" w:type="dxa"/>
            </w:tcMar>
            <w:vAlign w:val="center"/>
          </w:tcPr>
          <w:p>
            <w:pPr>
              <w:spacing w:after="0"/>
            </w:pPr>
            <w:r>
              <w:rPr>
                <w:rFonts w:ascii="Arial" w:hAnsi="Arial"/>
                <w:sz w:val="16"/>
              </w:rPr>
              <w:t>GOOD</w:t>
            </w:r>
          </w:p>
        </w:tc>
        <w:tc>
          <w:tcPr>
            <w:tcW w:type="dxa" w:w="4320"/>
            <w:tcMar>
              <w:top w:w="90" w:type="dxa"/>
              <w:start w:w="110" w:type="dxa"/>
              <w:bottom w:w="90" w:type="dxa"/>
              <w:end w:w="110" w:type="dxa"/>
            </w:tcMar>
            <w:vAlign w:val="center"/>
          </w:tcPr>
          <w:p>
            <w:pPr>
              <w:spacing w:after="0"/>
            </w:pPr>
            <w:r>
              <w:rPr>
                <w:rFonts w:ascii="Arial" w:hAnsi="Arial"/>
                <w:sz w:val="16"/>
              </w:rPr>
              <w:t>Normal research context</w:t>
            </w:r>
          </w:p>
        </w:tc>
      </w:tr>
      <w:tr>
        <w:tc>
          <w:tcPr>
            <w:tcW w:type="dxa" w:w="1440"/>
            <w:tcMar>
              <w:top w:w="90" w:type="dxa"/>
              <w:start w:w="110" w:type="dxa"/>
              <w:bottom w:w="90" w:type="dxa"/>
              <w:end w:w="110" w:type="dxa"/>
            </w:tcMar>
            <w:vAlign w:val="center"/>
            <w:shd w:fill="F5F7F9"/>
          </w:tcPr>
          <w:p>
            <w:pPr>
              <w:spacing w:after="0"/>
            </w:pPr>
            <w:r>
              <w:rPr>
                <w:rFonts w:ascii="Arial" w:hAnsi="Arial"/>
                <w:sz w:val="16"/>
              </w:rPr>
              <w:t>21:00–23:59</w:t>
            </w:r>
          </w:p>
        </w:tc>
        <w:tc>
          <w:tcPr>
            <w:tcW w:type="dxa" w:w="2376"/>
            <w:tcMar>
              <w:top w:w="90" w:type="dxa"/>
              <w:start w:w="110" w:type="dxa"/>
              <w:bottom w:w="90" w:type="dxa"/>
              <w:end w:w="110" w:type="dxa"/>
            </w:tcMar>
            <w:vAlign w:val="center"/>
            <w:shd w:fill="F5F7F9"/>
          </w:tcPr>
          <w:p>
            <w:pPr>
              <w:spacing w:after="0"/>
            </w:pPr>
            <w:r>
              <w:rPr>
                <w:rFonts w:ascii="Arial" w:hAnsi="Arial"/>
                <w:sz w:val="16"/>
              </w:rPr>
              <w:t>ROLLOVER</w:t>
            </w:r>
          </w:p>
        </w:tc>
        <w:tc>
          <w:tcPr>
            <w:tcW w:type="dxa" w:w="1152"/>
            <w:tcMar>
              <w:top w:w="90" w:type="dxa"/>
              <w:start w:w="110" w:type="dxa"/>
              <w:bottom w:w="90" w:type="dxa"/>
              <w:end w:w="110" w:type="dxa"/>
            </w:tcMar>
            <w:vAlign w:val="center"/>
            <w:shd w:fill="F5F7F9"/>
          </w:tcPr>
          <w:p>
            <w:pPr>
              <w:spacing w:after="0"/>
            </w:pPr>
            <w:r>
              <w:rPr>
                <w:rFonts w:ascii="Arial" w:hAnsi="Arial"/>
                <w:sz w:val="16"/>
              </w:rPr>
              <w:t>AVOID</w:t>
            </w:r>
          </w:p>
        </w:tc>
        <w:tc>
          <w:tcPr>
            <w:tcW w:type="dxa" w:w="4320"/>
            <w:tcMar>
              <w:top w:w="90" w:type="dxa"/>
              <w:start w:w="110" w:type="dxa"/>
              <w:bottom w:w="90" w:type="dxa"/>
              <w:end w:w="110" w:type="dxa"/>
            </w:tcMar>
            <w:vAlign w:val="center"/>
            <w:shd w:fill="F5F7F9"/>
          </w:tcPr>
          <w:p>
            <w:pPr>
              <w:spacing w:after="0"/>
            </w:pPr>
            <w:r>
              <w:rPr>
                <w:rFonts w:ascii="Arial" w:hAnsi="Arial"/>
                <w:sz w:val="16"/>
              </w:rPr>
              <w:t>Hard readiness blocker</w:t>
            </w:r>
          </w:p>
        </w:tc>
      </w:tr>
      <w:tr>
        <w:tc>
          <w:tcPr>
            <w:tcW w:type="dxa" w:w="1440"/>
            <w:tcMar>
              <w:top w:w="90" w:type="dxa"/>
              <w:start w:w="110" w:type="dxa"/>
              <w:bottom w:w="90" w:type="dxa"/>
              <w:end w:w="110" w:type="dxa"/>
            </w:tcMar>
            <w:vAlign w:val="center"/>
          </w:tcPr>
          <w:p>
            <w:pPr>
              <w:spacing w:after="0"/>
            </w:pPr>
            <w:r>
              <w:rPr>
                <w:rFonts w:ascii="Arial" w:hAnsi="Arial"/>
                <w:sz w:val="16"/>
              </w:rPr>
              <w:t>00:00–00:29</w:t>
            </w:r>
          </w:p>
        </w:tc>
        <w:tc>
          <w:tcPr>
            <w:tcW w:type="dxa" w:w="2376"/>
            <w:tcMar>
              <w:top w:w="90" w:type="dxa"/>
              <w:start w:w="110" w:type="dxa"/>
              <w:bottom w:w="90" w:type="dxa"/>
              <w:end w:w="110" w:type="dxa"/>
            </w:tcMar>
            <w:vAlign w:val="center"/>
          </w:tcPr>
          <w:p>
            <w:pPr>
              <w:spacing w:after="0"/>
            </w:pPr>
            <w:r>
              <w:rPr>
                <w:rFonts w:ascii="Arial" w:hAnsi="Arial"/>
                <w:sz w:val="16"/>
              </w:rPr>
              <w:t>ROLLOVER</w:t>
            </w:r>
          </w:p>
        </w:tc>
        <w:tc>
          <w:tcPr>
            <w:tcW w:type="dxa" w:w="1152"/>
            <w:tcMar>
              <w:top w:w="90" w:type="dxa"/>
              <w:start w:w="110" w:type="dxa"/>
              <w:bottom w:w="90" w:type="dxa"/>
              <w:end w:w="110" w:type="dxa"/>
            </w:tcMar>
            <w:vAlign w:val="center"/>
          </w:tcPr>
          <w:p>
            <w:pPr>
              <w:spacing w:after="0"/>
            </w:pPr>
            <w:r>
              <w:rPr>
                <w:rFonts w:ascii="Arial" w:hAnsi="Arial"/>
                <w:sz w:val="16"/>
              </w:rPr>
              <w:t>AVOID</w:t>
            </w:r>
          </w:p>
        </w:tc>
        <w:tc>
          <w:tcPr>
            <w:tcW w:type="dxa" w:w="4320"/>
            <w:tcMar>
              <w:top w:w="90" w:type="dxa"/>
              <w:start w:w="110" w:type="dxa"/>
              <w:bottom w:w="90" w:type="dxa"/>
              <w:end w:w="110" w:type="dxa"/>
            </w:tcMar>
            <w:vAlign w:val="center"/>
          </w:tcPr>
          <w:p>
            <w:pPr>
              <w:spacing w:after="0"/>
            </w:pPr>
            <w:r>
              <w:rPr>
                <w:rFonts w:ascii="Arial" w:hAnsi="Arial"/>
                <w:sz w:val="16"/>
              </w:rPr>
              <w:t>Hard readiness blocker</w:t>
            </w:r>
          </w:p>
        </w:tc>
      </w:tr>
      <w:tr>
        <w:tc>
          <w:tcPr>
            <w:tcW w:type="dxa" w:w="1440"/>
            <w:tcMar>
              <w:top w:w="90" w:type="dxa"/>
              <w:start w:w="110" w:type="dxa"/>
              <w:bottom w:w="90" w:type="dxa"/>
              <w:end w:w="110" w:type="dxa"/>
            </w:tcMar>
            <w:vAlign w:val="center"/>
            <w:shd w:fill="F5F7F9"/>
          </w:tcPr>
          <w:p>
            <w:pPr>
              <w:spacing w:after="0"/>
            </w:pPr>
            <w:r>
              <w:rPr>
                <w:rFonts w:ascii="Arial" w:hAnsi="Arial"/>
                <w:sz w:val="16"/>
              </w:rPr>
              <w:t>All other times</w:t>
            </w:r>
          </w:p>
        </w:tc>
        <w:tc>
          <w:tcPr>
            <w:tcW w:type="dxa" w:w="2376"/>
            <w:tcMar>
              <w:top w:w="90" w:type="dxa"/>
              <w:start w:w="110" w:type="dxa"/>
              <w:bottom w:w="90" w:type="dxa"/>
              <w:end w:w="110" w:type="dxa"/>
            </w:tcMar>
            <w:vAlign w:val="center"/>
            <w:shd w:fill="F5F7F9"/>
          </w:tcPr>
          <w:p>
            <w:pPr>
              <w:spacing w:after="0"/>
            </w:pPr>
            <w:r>
              <w:rPr>
                <w:rFonts w:ascii="Arial" w:hAnsi="Arial"/>
                <w:sz w:val="16"/>
              </w:rPr>
              <w:t>ASIA / OFF-HOURS</w:t>
            </w:r>
          </w:p>
        </w:tc>
        <w:tc>
          <w:tcPr>
            <w:tcW w:type="dxa" w:w="1152"/>
            <w:tcMar>
              <w:top w:w="90" w:type="dxa"/>
              <w:start w:w="110" w:type="dxa"/>
              <w:bottom w:w="90" w:type="dxa"/>
              <w:end w:w="110" w:type="dxa"/>
            </w:tcMar>
            <w:vAlign w:val="center"/>
            <w:shd w:fill="F5F7F9"/>
          </w:tcPr>
          <w:p>
            <w:pPr>
              <w:spacing w:after="0"/>
            </w:pPr>
            <w:r>
              <w:rPr>
                <w:rFonts w:ascii="Arial" w:hAnsi="Arial"/>
                <w:sz w:val="16"/>
              </w:rPr>
              <w:t>SELECTIVE</w:t>
            </w:r>
          </w:p>
        </w:tc>
        <w:tc>
          <w:tcPr>
            <w:tcW w:type="dxa" w:w="4320"/>
            <w:tcMar>
              <w:top w:w="90" w:type="dxa"/>
              <w:start w:w="110" w:type="dxa"/>
              <w:bottom w:w="90" w:type="dxa"/>
              <w:end w:w="110" w:type="dxa"/>
            </w:tcMar>
            <w:vAlign w:val="center"/>
            <w:shd w:fill="F5F7F9"/>
          </w:tcPr>
          <w:p>
            <w:pPr>
              <w:spacing w:after="0"/>
            </w:pPr>
            <w:r>
              <w:rPr>
                <w:rFonts w:ascii="Arial" w:hAnsi="Arial"/>
                <w:sz w:val="16"/>
              </w:rPr>
              <w:t>Visible, but not automatically blocked</w:t>
            </w:r>
          </w:p>
        </w:tc>
      </w:tr>
    </w:tbl>
    <w:p>
      <w:pPr>
        <w:spacing w:after="40"/>
      </w:pPr>
    </w:p>
    <w:tbl>
      <w:tblPr>
        <w:tblW w:type="auto" w:w="0"/>
        <w:jc w:val="center"/>
        <w:tblLayout w:type="autofit"/>
        <w:tblLook w:firstColumn="1" w:firstRow="1" w:lastColumn="0" w:lastRow="0" w:noHBand="0" w:noVBand="1" w:val="04A0"/>
      </w:tblPr>
      <w:tblGrid>
        <w:gridCol w:w="10166"/>
      </w:tblGrid>
      <w:tr>
        <w:tc>
          <w:tcPr>
            <w:tcW w:type="dxa" w:w="10166"/>
            <w:shd w:fill="FBEBDE"/>
            <w:tcMar>
              <w:top w:w="150" w:type="dxa"/>
              <w:start w:w="170" w:type="dxa"/>
              <w:bottom w:w="150" w:type="dxa"/>
              <w:end w:w="170" w:type="dxa"/>
            </w:tcMar>
          </w:tcPr>
          <w:p>
            <w:pPr>
              <w:spacing w:after="60"/>
            </w:pPr>
            <w:r>
              <w:rPr>
                <w:rFonts w:ascii="Arial" w:hAnsi="Arial"/>
                <w:b/>
                <w:color w:val="2368A2"/>
                <w:sz w:val="20"/>
              </w:rPr>
              <w:t>Interpretation limit</w:t>
            </w:r>
          </w:p>
          <w:p>
            <w:pPr>
              <w:spacing w:after="0" w:line="276" w:lineRule="auto"/>
            </w:pPr>
            <w:r>
              <w:rPr>
                <w:rFonts w:ascii="Arial" w:hAnsi="Arial"/>
                <w:sz w:val="18"/>
              </w:rPr>
              <w:t>These are static UTC approximations. Broker maintenance, daylight-saving changes, futures holidays, and exceptional events can shift actual liquidity. The field is context—not a venue-liquidity measurement.</w:t>
            </w:r>
          </w:p>
        </w:tc>
      </w:tr>
    </w:tbl>
    <w:p>
      <w:pPr>
        <w:spacing w:after="20"/>
      </w:pPr>
    </w:p>
    <w:p>
      <w:pPr>
        <w:spacing w:before="240" w:after="100"/>
      </w:pPr>
      <w:r>
        <w:rPr>
          <w:rFonts w:ascii="Arial" w:hAnsi="Arial"/>
          <w:b/>
          <w:color w:val="2368A2"/>
          <w:sz w:val="26"/>
        </w:rPr>
        <w:t>F.4 ATR volatility regime</w:t>
      </w:r>
    </w:p>
    <w:p>
      <w:pPr>
        <w:spacing w:after="100" w:line="283" w:lineRule="auto"/>
      </w:pPr>
      <w:r>
        <w:rPr>
          <w:rFonts w:ascii="Arial" w:hAnsi="Arial"/>
          <w:sz w:val="19"/>
        </w:rPr>
        <w:t>volatility_context computes true range, a 14-period rolling ATR, and the percentile of the current ATR within up to 120 trailing ATR observations. No future bar is referenced. The ATR-to-median ratio is included for inspection.</w:t>
      </w:r>
    </w:p>
    <w:tbl>
      <w:tblPr>
        <w:tblStyle w:val="TableGrid"/>
        <w:tblW w:type="auto" w:w="0"/>
        <w:jc w:val="center"/>
        <w:tblLayout w:type="autofit"/>
        <w:tblLook w:firstColumn="1" w:firstRow="1" w:lastColumn="0" w:lastRow="0" w:noHBand="0" w:noVBand="1" w:val="04A0"/>
      </w:tblPr>
      <w:tblGrid>
        <w:gridCol w:w="3389"/>
        <w:gridCol w:w="3389"/>
        <w:gridCol w:w="3389"/>
      </w:tblGrid>
      <w:tr>
        <w:tc>
          <w:tcPr>
            <w:tcW w:type="dxa" w:w="1728"/>
            <w:shd w:fill="17324D"/>
            <w:vAlign w:val="center"/>
            <w:tcMar>
              <w:top w:w="90" w:type="dxa"/>
              <w:start w:w="110" w:type="dxa"/>
              <w:bottom w:w="90" w:type="dxa"/>
              <w:end w:w="110" w:type="dxa"/>
            </w:tcMar>
          </w:tcPr>
          <w:p>
            <w:r>
              <w:rPr>
                <w:rFonts w:ascii="Arial" w:hAnsi="Arial"/>
                <w:b/>
                <w:color w:val="FFFFFF"/>
                <w:sz w:val="17"/>
              </w:rPr>
              <w:t>Percentile</w:t>
            </w:r>
          </w:p>
        </w:tc>
        <w:tc>
          <w:tcPr>
            <w:tcW w:type="dxa" w:w="1872"/>
            <w:shd w:fill="17324D"/>
            <w:vAlign w:val="center"/>
            <w:tcMar>
              <w:top w:w="90" w:type="dxa"/>
              <w:start w:w="110" w:type="dxa"/>
              <w:bottom w:w="90" w:type="dxa"/>
              <w:end w:w="110" w:type="dxa"/>
            </w:tcMar>
          </w:tcPr>
          <w:p>
            <w:r>
              <w:rPr>
                <w:rFonts w:ascii="Arial" w:hAnsi="Arial"/>
                <w:b/>
                <w:color w:val="FFFFFF"/>
                <w:sz w:val="17"/>
              </w:rPr>
              <w:t>Regime</w:t>
            </w:r>
          </w:p>
        </w:tc>
        <w:tc>
          <w:tcPr>
            <w:tcW w:type="dxa" w:w="5760"/>
            <w:shd w:fill="17324D"/>
            <w:vAlign w:val="center"/>
            <w:tcMar>
              <w:top w:w="90" w:type="dxa"/>
              <w:start w:w="110" w:type="dxa"/>
              <w:bottom w:w="90" w:type="dxa"/>
              <w:end w:w="110" w:type="dxa"/>
            </w:tcMar>
          </w:tcPr>
          <w:p>
            <w:r>
              <w:rPr>
                <w:rFonts w:ascii="Arial" w:hAnsi="Arial"/>
                <w:b/>
                <w:color w:val="FFFFFF"/>
                <w:sz w:val="17"/>
              </w:rPr>
              <w:t>Readiness effect</w:t>
            </w:r>
          </w:p>
        </w:tc>
      </w:tr>
      <w:tr>
        <w:tc>
          <w:tcPr>
            <w:tcW w:type="dxa" w:w="1728"/>
            <w:tcMar>
              <w:top w:w="90" w:type="dxa"/>
              <w:start w:w="110" w:type="dxa"/>
              <w:bottom w:w="90" w:type="dxa"/>
              <w:end w:w="110" w:type="dxa"/>
            </w:tcMar>
            <w:vAlign w:val="center"/>
          </w:tcPr>
          <w:p>
            <w:pPr>
              <w:spacing w:after="0"/>
            </w:pPr>
            <w:r>
              <w:rPr>
                <w:rFonts w:ascii="Arial" w:hAnsi="Arial"/>
                <w:sz w:val="16"/>
              </w:rPr>
              <w:t>0–20</w:t>
            </w:r>
          </w:p>
        </w:tc>
        <w:tc>
          <w:tcPr>
            <w:tcW w:type="dxa" w:w="1872"/>
            <w:tcMar>
              <w:top w:w="90" w:type="dxa"/>
              <w:start w:w="110" w:type="dxa"/>
              <w:bottom w:w="90" w:type="dxa"/>
              <w:end w:w="110" w:type="dxa"/>
            </w:tcMar>
            <w:vAlign w:val="center"/>
          </w:tcPr>
          <w:p>
            <w:pPr>
              <w:spacing w:after="0"/>
            </w:pPr>
            <w:r>
              <w:rPr>
                <w:rFonts w:ascii="Arial" w:hAnsi="Arial"/>
                <w:sz w:val="16"/>
              </w:rPr>
              <w:t>COMPRESSED</w:t>
            </w:r>
          </w:p>
        </w:tc>
        <w:tc>
          <w:tcPr>
            <w:tcW w:type="dxa" w:w="5760"/>
            <w:tcMar>
              <w:top w:w="90" w:type="dxa"/>
              <w:start w:w="110" w:type="dxa"/>
              <w:bottom w:w="90" w:type="dxa"/>
              <w:end w:w="110" w:type="dxa"/>
            </w:tcMar>
            <w:vAlign w:val="center"/>
          </w:tcPr>
          <w:p>
            <w:pPr>
              <w:spacing w:after="0"/>
            </w:pPr>
            <w:r>
              <w:rPr>
                <w:rFonts w:ascii="Arial" w:hAnsi="Arial"/>
                <w:sz w:val="16"/>
              </w:rPr>
              <w:t>Allowed; breakout confirmation remains important</w:t>
            </w:r>
          </w:p>
        </w:tc>
      </w:tr>
      <w:tr>
        <w:tc>
          <w:tcPr>
            <w:tcW w:type="dxa" w:w="1728"/>
            <w:tcMar>
              <w:top w:w="90" w:type="dxa"/>
              <w:start w:w="110" w:type="dxa"/>
              <w:bottom w:w="90" w:type="dxa"/>
              <w:end w:w="110" w:type="dxa"/>
            </w:tcMar>
            <w:vAlign w:val="center"/>
            <w:shd w:fill="F5F7F9"/>
          </w:tcPr>
          <w:p>
            <w:pPr>
              <w:spacing w:after="0"/>
            </w:pPr>
            <w:r>
              <w:rPr>
                <w:rFonts w:ascii="Arial" w:hAnsi="Arial"/>
                <w:sz w:val="16"/>
              </w:rPr>
              <w:t>21–64</w:t>
            </w:r>
          </w:p>
        </w:tc>
        <w:tc>
          <w:tcPr>
            <w:tcW w:type="dxa" w:w="1872"/>
            <w:tcMar>
              <w:top w:w="90" w:type="dxa"/>
              <w:start w:w="110" w:type="dxa"/>
              <w:bottom w:w="90" w:type="dxa"/>
              <w:end w:w="110" w:type="dxa"/>
            </w:tcMar>
            <w:vAlign w:val="center"/>
            <w:shd w:fill="F5F7F9"/>
          </w:tcPr>
          <w:p>
            <w:pPr>
              <w:spacing w:after="0"/>
            </w:pPr>
            <w:r>
              <w:rPr>
                <w:rFonts w:ascii="Arial" w:hAnsi="Arial"/>
                <w:sz w:val="16"/>
              </w:rPr>
              <w:t>NORMAL</w:t>
            </w:r>
          </w:p>
        </w:tc>
        <w:tc>
          <w:tcPr>
            <w:tcW w:type="dxa" w:w="5760"/>
            <w:tcMar>
              <w:top w:w="90" w:type="dxa"/>
              <w:start w:w="110" w:type="dxa"/>
              <w:bottom w:w="90" w:type="dxa"/>
              <w:end w:w="110" w:type="dxa"/>
            </w:tcMar>
            <w:vAlign w:val="center"/>
            <w:shd w:fill="F5F7F9"/>
          </w:tcPr>
          <w:p>
            <w:pPr>
              <w:spacing w:after="0"/>
            </w:pPr>
            <w:r>
              <w:rPr>
                <w:rFonts w:ascii="Arial" w:hAnsi="Arial"/>
                <w:sz w:val="16"/>
              </w:rPr>
              <w:t>Allowed</w:t>
            </w:r>
          </w:p>
        </w:tc>
      </w:tr>
      <w:tr>
        <w:tc>
          <w:tcPr>
            <w:tcW w:type="dxa" w:w="1728"/>
            <w:tcMar>
              <w:top w:w="90" w:type="dxa"/>
              <w:start w:w="110" w:type="dxa"/>
              <w:bottom w:w="90" w:type="dxa"/>
              <w:end w:w="110" w:type="dxa"/>
            </w:tcMar>
            <w:vAlign w:val="center"/>
          </w:tcPr>
          <w:p>
            <w:pPr>
              <w:spacing w:after="0"/>
            </w:pPr>
            <w:r>
              <w:rPr>
                <w:rFonts w:ascii="Arial" w:hAnsi="Arial"/>
                <w:sz w:val="16"/>
              </w:rPr>
              <w:t>65–84</w:t>
            </w:r>
          </w:p>
        </w:tc>
        <w:tc>
          <w:tcPr>
            <w:tcW w:type="dxa" w:w="1872"/>
            <w:tcMar>
              <w:top w:w="90" w:type="dxa"/>
              <w:start w:w="110" w:type="dxa"/>
              <w:bottom w:w="90" w:type="dxa"/>
              <w:end w:w="110" w:type="dxa"/>
            </w:tcMar>
            <w:vAlign w:val="center"/>
          </w:tcPr>
          <w:p>
            <w:pPr>
              <w:spacing w:after="0"/>
            </w:pPr>
            <w:r>
              <w:rPr>
                <w:rFonts w:ascii="Arial" w:hAnsi="Arial"/>
                <w:sz w:val="16"/>
              </w:rPr>
              <w:t>EXPANDING</w:t>
            </w:r>
          </w:p>
        </w:tc>
        <w:tc>
          <w:tcPr>
            <w:tcW w:type="dxa" w:w="5760"/>
            <w:tcMar>
              <w:top w:w="90" w:type="dxa"/>
              <w:start w:w="110" w:type="dxa"/>
              <w:bottom w:w="90" w:type="dxa"/>
              <w:end w:w="110" w:type="dxa"/>
            </w:tcMar>
            <w:vAlign w:val="center"/>
          </w:tcPr>
          <w:p>
            <w:pPr>
              <w:spacing w:after="0"/>
            </w:pPr>
            <w:r>
              <w:rPr>
                <w:rFonts w:ascii="Arial" w:hAnsi="Arial"/>
                <w:sz w:val="16"/>
              </w:rPr>
              <w:t>Allowed; wider movement is visible in context</w:t>
            </w:r>
          </w:p>
        </w:tc>
      </w:tr>
      <w:tr>
        <w:tc>
          <w:tcPr>
            <w:tcW w:type="dxa" w:w="1728"/>
            <w:tcMar>
              <w:top w:w="90" w:type="dxa"/>
              <w:start w:w="110" w:type="dxa"/>
              <w:bottom w:w="90" w:type="dxa"/>
              <w:end w:w="110" w:type="dxa"/>
            </w:tcMar>
            <w:vAlign w:val="center"/>
            <w:shd w:fill="F5F7F9"/>
          </w:tcPr>
          <w:p>
            <w:pPr>
              <w:spacing w:after="0"/>
            </w:pPr>
            <w:r>
              <w:rPr>
                <w:rFonts w:ascii="Arial" w:hAnsi="Arial"/>
                <w:sz w:val="16"/>
              </w:rPr>
              <w:t>85–100</w:t>
            </w:r>
          </w:p>
        </w:tc>
        <w:tc>
          <w:tcPr>
            <w:tcW w:type="dxa" w:w="1872"/>
            <w:tcMar>
              <w:top w:w="90" w:type="dxa"/>
              <w:start w:w="110" w:type="dxa"/>
              <w:bottom w:w="90" w:type="dxa"/>
              <w:end w:w="110" w:type="dxa"/>
            </w:tcMar>
            <w:vAlign w:val="center"/>
            <w:shd w:fill="F5F7F9"/>
          </w:tcPr>
          <w:p>
            <w:pPr>
              <w:spacing w:after="0"/>
            </w:pPr>
            <w:r>
              <w:rPr>
                <w:rFonts w:ascii="Arial" w:hAnsi="Arial"/>
                <w:sz w:val="16"/>
              </w:rPr>
              <w:t>EXTREME</w:t>
            </w:r>
          </w:p>
        </w:tc>
        <w:tc>
          <w:tcPr>
            <w:tcW w:type="dxa" w:w="5760"/>
            <w:tcMar>
              <w:top w:w="90" w:type="dxa"/>
              <w:start w:w="110" w:type="dxa"/>
              <w:bottom w:w="90" w:type="dxa"/>
              <w:end w:w="110" w:type="dxa"/>
            </w:tcMar>
            <w:vAlign w:val="center"/>
            <w:shd w:fill="F5F7F9"/>
          </w:tcPr>
          <w:p>
            <w:pPr>
              <w:spacing w:after="0"/>
            </w:pPr>
            <w:r>
              <w:rPr>
                <w:rFonts w:ascii="Arial" w:hAnsi="Arial"/>
                <w:sz w:val="16"/>
              </w:rPr>
              <w:t>Readiness fails and status becomes WAIT unless a hard blocker also exists</w:t>
            </w:r>
          </w:p>
        </w:tc>
      </w:tr>
      <w:tr>
        <w:tc>
          <w:tcPr>
            <w:tcW w:type="dxa" w:w="1728"/>
            <w:tcMar>
              <w:top w:w="90" w:type="dxa"/>
              <w:start w:w="110" w:type="dxa"/>
              <w:bottom w:w="90" w:type="dxa"/>
              <w:end w:w="110" w:type="dxa"/>
            </w:tcMar>
            <w:vAlign w:val="center"/>
          </w:tcPr>
          <w:p>
            <w:pPr>
              <w:spacing w:after="0"/>
            </w:pPr>
            <w:r>
              <w:rPr>
                <w:rFonts w:ascii="Arial" w:hAnsi="Arial"/>
                <w:sz w:val="16"/>
              </w:rPr>
              <w:t>Insufficient data</w:t>
            </w:r>
          </w:p>
        </w:tc>
        <w:tc>
          <w:tcPr>
            <w:tcW w:type="dxa" w:w="1872"/>
            <w:tcMar>
              <w:top w:w="90" w:type="dxa"/>
              <w:start w:w="110" w:type="dxa"/>
              <w:bottom w:w="90" w:type="dxa"/>
              <w:end w:w="110" w:type="dxa"/>
            </w:tcMar>
            <w:vAlign w:val="center"/>
          </w:tcPr>
          <w:p>
            <w:pPr>
              <w:spacing w:after="0"/>
            </w:pPr>
            <w:r>
              <w:rPr>
                <w:rFonts w:ascii="Arial" w:hAnsi="Arial"/>
                <w:sz w:val="16"/>
              </w:rPr>
              <w:t>UNKNOWN</w:t>
            </w:r>
          </w:p>
        </w:tc>
        <w:tc>
          <w:tcPr>
            <w:tcW w:type="dxa" w:w="5760"/>
            <w:tcMar>
              <w:top w:w="90" w:type="dxa"/>
              <w:start w:w="110" w:type="dxa"/>
              <w:bottom w:w="90" w:type="dxa"/>
              <w:end w:w="110" w:type="dxa"/>
            </w:tcMar>
            <w:vAlign w:val="center"/>
          </w:tcPr>
          <w:p>
            <w:pPr>
              <w:spacing w:after="0"/>
            </w:pPr>
            <w:r>
              <w:rPr>
                <w:rFonts w:ascii="Arial" w:hAnsi="Arial"/>
                <w:sz w:val="16"/>
              </w:rPr>
              <w:t>Returned with neutral defaults; radar itself still requires adequate history</w:t>
            </w:r>
          </w:p>
        </w:tc>
      </w:tr>
    </w:tbl>
    <w:p>
      <w:pPr>
        <w:spacing w:after="40"/>
      </w:pPr>
    </w:p>
    <w:p>
      <w:pPr>
        <w:spacing w:after="100" w:line="283" w:lineRule="auto"/>
      </w:pPr>
      <w:r>
        <w:rPr>
          <w:rFonts w:ascii="Arial" w:hAnsi="Arial"/>
          <w:sz w:val="19"/>
        </w:rPr>
        <w:t>ATR percentile is relative to the instrument, timeframe, broker feed, and selected trailing window. It is not directly comparable to a different broker or asset without separate validation.</w:t>
      </w:r>
    </w:p>
    <w:p>
      <w:pPr>
        <w:spacing w:before="240" w:after="100"/>
      </w:pPr>
      <w:r>
        <w:rPr>
          <w:rFonts w:ascii="Arial" w:hAnsi="Arial"/>
          <w:b/>
          <w:color w:val="2368A2"/>
          <w:sz w:val="26"/>
        </w:rPr>
        <w:t>F.5 Weighted multi-timeframe consensus</w:t>
      </w:r>
    </w:p>
    <w:p>
      <w:pPr>
        <w:spacing w:after="100" w:line="283" w:lineRule="auto"/>
      </w:pPr>
      <w:r>
        <w:rPr>
          <w:rFonts w:ascii="Arial" w:hAnsi="Arial"/>
          <w:sz w:val="19"/>
        </w:rPr>
        <w:t>multi_timeframe_context examines available M5, M15, H1, and H4 closed-candle frames. A bullish vote requires close &gt; EMA20 &gt; EMA50 and a rising EMA50 over five bars. A bearish vote is the exact inverse. Any other configuration is MIXED.</w:t>
      </w:r>
    </w:p>
    <w:tbl>
      <w:tblPr>
        <w:tblStyle w:val="TableGrid"/>
        <w:tblW w:type="auto" w:w="0"/>
        <w:jc w:val="center"/>
        <w:tblLayout w:type="autofit"/>
        <w:tblLook w:firstColumn="1" w:firstRow="1" w:lastColumn="0" w:lastRow="0" w:noHBand="0" w:noVBand="1" w:val="04A0"/>
      </w:tblPr>
      <w:tblGrid>
        <w:gridCol w:w="3389"/>
        <w:gridCol w:w="3389"/>
        <w:gridCol w:w="3389"/>
      </w:tblGrid>
      <w:tr>
        <w:tc>
          <w:tcPr>
            <w:tcW w:type="dxa" w:w="2016"/>
            <w:shd w:fill="17324D"/>
            <w:vAlign w:val="center"/>
            <w:tcMar>
              <w:top w:w="90" w:type="dxa"/>
              <w:start w:w="110" w:type="dxa"/>
              <w:bottom w:w="90" w:type="dxa"/>
              <w:end w:w="110" w:type="dxa"/>
            </w:tcMar>
          </w:tcPr>
          <w:p>
            <w:r>
              <w:rPr>
                <w:rFonts w:ascii="Arial" w:hAnsi="Arial"/>
                <w:b/>
                <w:color w:val="FFFFFF"/>
                <w:sz w:val="17"/>
              </w:rPr>
              <w:t>Timeframe</w:t>
            </w:r>
          </w:p>
        </w:tc>
        <w:tc>
          <w:tcPr>
            <w:tcW w:type="dxa" w:w="1152"/>
            <w:shd w:fill="17324D"/>
            <w:vAlign w:val="center"/>
            <w:tcMar>
              <w:top w:w="90" w:type="dxa"/>
              <w:start w:w="110" w:type="dxa"/>
              <w:bottom w:w="90" w:type="dxa"/>
              <w:end w:w="110" w:type="dxa"/>
            </w:tcMar>
          </w:tcPr>
          <w:p>
            <w:r>
              <w:rPr>
                <w:rFonts w:ascii="Arial" w:hAnsi="Arial"/>
                <w:b/>
                <w:color w:val="FFFFFF"/>
                <w:sz w:val="17"/>
              </w:rPr>
              <w:t>Weight</w:t>
            </w:r>
          </w:p>
        </w:tc>
        <w:tc>
          <w:tcPr>
            <w:tcW w:type="dxa" w:w="6192"/>
            <w:shd w:fill="17324D"/>
            <w:vAlign w:val="center"/>
            <w:tcMar>
              <w:top w:w="90" w:type="dxa"/>
              <w:start w:w="110" w:type="dxa"/>
              <w:bottom w:w="90" w:type="dxa"/>
              <w:end w:w="110" w:type="dxa"/>
            </w:tcMar>
          </w:tcPr>
          <w:p>
            <w:r>
              <w:rPr>
                <w:rFonts w:ascii="Arial" w:hAnsi="Arial"/>
                <w:b/>
                <w:color w:val="FFFFFF"/>
                <w:sz w:val="17"/>
              </w:rPr>
              <w:t>Reason</w:t>
            </w:r>
          </w:p>
        </w:tc>
      </w:tr>
      <w:tr>
        <w:tc>
          <w:tcPr>
            <w:tcW w:type="dxa" w:w="2016"/>
            <w:tcMar>
              <w:top w:w="90" w:type="dxa"/>
              <w:start w:w="110" w:type="dxa"/>
              <w:bottom w:w="90" w:type="dxa"/>
              <w:end w:w="110" w:type="dxa"/>
            </w:tcMar>
            <w:vAlign w:val="center"/>
          </w:tcPr>
          <w:p>
            <w:pPr>
              <w:spacing w:after="0"/>
            </w:pPr>
            <w:r>
              <w:rPr>
                <w:rFonts w:ascii="Arial" w:hAnsi="Arial"/>
                <w:sz w:val="16"/>
              </w:rPr>
              <w:t>M5</w:t>
            </w:r>
          </w:p>
        </w:tc>
        <w:tc>
          <w:tcPr>
            <w:tcW w:type="dxa" w:w="1152"/>
            <w:tcMar>
              <w:top w:w="90" w:type="dxa"/>
              <w:start w:w="110" w:type="dxa"/>
              <w:bottom w:w="90" w:type="dxa"/>
              <w:end w:w="110" w:type="dxa"/>
            </w:tcMar>
            <w:vAlign w:val="center"/>
          </w:tcPr>
          <w:p>
            <w:pPr>
              <w:spacing w:after="0"/>
            </w:pPr>
            <w:r>
              <w:rPr>
                <w:rFonts w:ascii="Arial" w:hAnsi="Arial"/>
                <w:sz w:val="16"/>
              </w:rPr>
              <w:t>1</w:t>
            </w:r>
          </w:p>
        </w:tc>
        <w:tc>
          <w:tcPr>
            <w:tcW w:type="dxa" w:w="6192"/>
            <w:tcMar>
              <w:top w:w="90" w:type="dxa"/>
              <w:start w:w="110" w:type="dxa"/>
              <w:bottom w:w="90" w:type="dxa"/>
              <w:end w:w="110" w:type="dxa"/>
            </w:tcMar>
            <w:vAlign w:val="center"/>
          </w:tcPr>
          <w:p>
            <w:pPr>
              <w:spacing w:after="0"/>
            </w:pPr>
            <w:r>
              <w:rPr>
                <w:rFonts w:ascii="Arial" w:hAnsi="Arial"/>
                <w:sz w:val="16"/>
              </w:rPr>
              <w:t>Execution-near context; most reactive</w:t>
            </w:r>
          </w:p>
        </w:tc>
      </w:tr>
      <w:tr>
        <w:tc>
          <w:tcPr>
            <w:tcW w:type="dxa" w:w="2016"/>
            <w:tcMar>
              <w:top w:w="90" w:type="dxa"/>
              <w:start w:w="110" w:type="dxa"/>
              <w:bottom w:w="90" w:type="dxa"/>
              <w:end w:w="110" w:type="dxa"/>
            </w:tcMar>
            <w:vAlign w:val="center"/>
            <w:shd w:fill="F5F7F9"/>
          </w:tcPr>
          <w:p>
            <w:pPr>
              <w:spacing w:after="0"/>
            </w:pPr>
            <w:r>
              <w:rPr>
                <w:rFonts w:ascii="Arial" w:hAnsi="Arial"/>
                <w:sz w:val="16"/>
              </w:rPr>
              <w:t>M15</w:t>
            </w:r>
          </w:p>
        </w:tc>
        <w:tc>
          <w:tcPr>
            <w:tcW w:type="dxa" w:w="1152"/>
            <w:tcMar>
              <w:top w:w="90" w:type="dxa"/>
              <w:start w:w="110" w:type="dxa"/>
              <w:bottom w:w="90" w:type="dxa"/>
              <w:end w:w="110" w:type="dxa"/>
            </w:tcMar>
            <w:vAlign w:val="center"/>
            <w:shd w:fill="F5F7F9"/>
          </w:tcPr>
          <w:p>
            <w:pPr>
              <w:spacing w:after="0"/>
            </w:pPr>
            <w:r>
              <w:rPr>
                <w:rFonts w:ascii="Arial" w:hAnsi="Arial"/>
                <w:sz w:val="16"/>
              </w:rPr>
              <w:t>2</w:t>
            </w:r>
          </w:p>
        </w:tc>
        <w:tc>
          <w:tcPr>
            <w:tcW w:type="dxa" w:w="6192"/>
            <w:tcMar>
              <w:top w:w="90" w:type="dxa"/>
              <w:start w:w="110" w:type="dxa"/>
              <w:bottom w:w="90" w:type="dxa"/>
              <w:end w:w="110" w:type="dxa"/>
            </w:tcMar>
            <w:vAlign w:val="center"/>
            <w:shd w:fill="F5F7F9"/>
          </w:tcPr>
          <w:p>
            <w:pPr>
              <w:spacing w:after="0"/>
            </w:pPr>
            <w:r>
              <w:rPr>
                <w:rFonts w:ascii="Arial" w:hAnsi="Arial"/>
                <w:sz w:val="16"/>
              </w:rPr>
              <w:t>Intermediate context</w:t>
            </w:r>
          </w:p>
        </w:tc>
      </w:tr>
      <w:tr>
        <w:tc>
          <w:tcPr>
            <w:tcW w:type="dxa" w:w="2016"/>
            <w:tcMar>
              <w:top w:w="90" w:type="dxa"/>
              <w:start w:w="110" w:type="dxa"/>
              <w:bottom w:w="90" w:type="dxa"/>
              <w:end w:w="110" w:type="dxa"/>
            </w:tcMar>
            <w:vAlign w:val="center"/>
          </w:tcPr>
          <w:p>
            <w:pPr>
              <w:spacing w:after="0"/>
            </w:pPr>
            <w:r>
              <w:rPr>
                <w:rFonts w:ascii="Arial" w:hAnsi="Arial"/>
                <w:sz w:val="16"/>
              </w:rPr>
              <w:t>H1</w:t>
            </w:r>
          </w:p>
        </w:tc>
        <w:tc>
          <w:tcPr>
            <w:tcW w:type="dxa" w:w="1152"/>
            <w:tcMar>
              <w:top w:w="90" w:type="dxa"/>
              <w:start w:w="110" w:type="dxa"/>
              <w:bottom w:w="90" w:type="dxa"/>
              <w:end w:w="110" w:type="dxa"/>
            </w:tcMar>
            <w:vAlign w:val="center"/>
          </w:tcPr>
          <w:p>
            <w:pPr>
              <w:spacing w:after="0"/>
            </w:pPr>
            <w:r>
              <w:rPr>
                <w:rFonts w:ascii="Arial" w:hAnsi="Arial"/>
                <w:sz w:val="16"/>
              </w:rPr>
              <w:t>3</w:t>
            </w:r>
          </w:p>
        </w:tc>
        <w:tc>
          <w:tcPr>
            <w:tcW w:type="dxa" w:w="6192"/>
            <w:tcMar>
              <w:top w:w="90" w:type="dxa"/>
              <w:start w:w="110" w:type="dxa"/>
              <w:bottom w:w="90" w:type="dxa"/>
              <w:end w:w="110" w:type="dxa"/>
            </w:tcMar>
            <w:vAlign w:val="center"/>
          </w:tcPr>
          <w:p>
            <w:pPr>
              <w:spacing w:after="0"/>
            </w:pPr>
            <w:r>
              <w:rPr>
                <w:rFonts w:ascii="Arial" w:hAnsi="Arial"/>
                <w:sz w:val="16"/>
              </w:rPr>
              <w:t>Higher-timeframe structural context</w:t>
            </w:r>
          </w:p>
        </w:tc>
      </w:tr>
      <w:tr>
        <w:tc>
          <w:tcPr>
            <w:tcW w:type="dxa" w:w="2016"/>
            <w:tcMar>
              <w:top w:w="90" w:type="dxa"/>
              <w:start w:w="110" w:type="dxa"/>
              <w:bottom w:w="90" w:type="dxa"/>
              <w:end w:w="110" w:type="dxa"/>
            </w:tcMar>
            <w:vAlign w:val="center"/>
            <w:shd w:fill="F5F7F9"/>
          </w:tcPr>
          <w:p>
            <w:pPr>
              <w:spacing w:after="0"/>
            </w:pPr>
            <w:r>
              <w:rPr>
                <w:rFonts w:ascii="Arial" w:hAnsi="Arial"/>
                <w:sz w:val="16"/>
              </w:rPr>
              <w:t>H4</w:t>
            </w:r>
          </w:p>
        </w:tc>
        <w:tc>
          <w:tcPr>
            <w:tcW w:type="dxa" w:w="1152"/>
            <w:tcMar>
              <w:top w:w="90" w:type="dxa"/>
              <w:start w:w="110" w:type="dxa"/>
              <w:bottom w:w="90" w:type="dxa"/>
              <w:end w:w="110" w:type="dxa"/>
            </w:tcMar>
            <w:vAlign w:val="center"/>
            <w:shd w:fill="F5F7F9"/>
          </w:tcPr>
          <w:p>
            <w:pPr>
              <w:spacing w:after="0"/>
            </w:pPr>
            <w:r>
              <w:rPr>
                <w:rFonts w:ascii="Arial" w:hAnsi="Arial"/>
                <w:sz w:val="16"/>
              </w:rPr>
              <w:t>4</w:t>
            </w:r>
          </w:p>
        </w:tc>
        <w:tc>
          <w:tcPr>
            <w:tcW w:type="dxa" w:w="6192"/>
            <w:tcMar>
              <w:top w:w="90" w:type="dxa"/>
              <w:start w:w="110" w:type="dxa"/>
              <w:bottom w:w="90" w:type="dxa"/>
              <w:end w:w="110" w:type="dxa"/>
            </w:tcMar>
            <w:vAlign w:val="center"/>
            <w:shd w:fill="F5F7F9"/>
          </w:tcPr>
          <w:p>
            <w:pPr>
              <w:spacing w:after="0"/>
            </w:pPr>
            <w:r>
              <w:rPr>
                <w:rFonts w:ascii="Arial" w:hAnsi="Arial"/>
                <w:sz w:val="16"/>
              </w:rPr>
              <w:t>Optional; highest weight when supplied</w:t>
            </w:r>
          </w:p>
        </w:tc>
      </w:tr>
    </w:tbl>
    <w:p>
      <w:pPr>
        <w:spacing w:after="40"/>
      </w:pPr>
    </w:p>
    <w:p>
      <w:pPr>
        <w:spacing w:after="100" w:line="283" w:lineRule="auto"/>
      </w:pPr>
      <w:r>
        <w:rPr>
          <w:rFonts w:ascii="Arial" w:hAnsi="Arial"/>
          <w:sz w:val="19"/>
        </w:rPr>
        <w:t>Votes are converted to a signed weighted score, then multiplied by the requested LONG or SHORT direction. A directional score of at least 0.45 is ALIGNED; at most −0.25 is CONFLICTING; all other values are MIXED. CONFLICTING fails readiness. Missing frames are omitted rather than guessed.</w:t>
      </w:r>
    </w:p>
    <w:p>
      <w:pPr>
        <w:spacing w:before="240" w:after="100"/>
      </w:pPr>
      <w:r>
        <w:rPr>
          <w:rFonts w:ascii="Arial" w:hAnsi="Arial"/>
          <w:b/>
          <w:color w:val="2368A2"/>
          <w:sz w:val="26"/>
        </w:rPr>
        <w:t>F.6 Readiness gate matrix</w:t>
      </w:r>
    </w:p>
    <w:tbl>
      <w:tblPr>
        <w:tblStyle w:val="TableGrid"/>
        <w:tblW w:type="auto" w:w="0"/>
        <w:jc w:val="center"/>
        <w:tblLayout w:type="autofit"/>
        <w:tblLook w:firstColumn="1" w:firstRow="1" w:lastColumn="0" w:lastRow="0" w:noHBand="0" w:noVBand="1" w:val="04A0"/>
      </w:tblPr>
      <w:tblGrid>
        <w:gridCol w:w="2541"/>
        <w:gridCol w:w="2541"/>
        <w:gridCol w:w="2541"/>
        <w:gridCol w:w="2541"/>
      </w:tblGrid>
      <w:tr>
        <w:tc>
          <w:tcPr>
            <w:tcW w:type="dxa" w:w="1584"/>
            <w:shd w:fill="17324D"/>
            <w:vAlign w:val="center"/>
            <w:tcMar>
              <w:top w:w="90" w:type="dxa"/>
              <w:start w:w="110" w:type="dxa"/>
              <w:bottom w:w="90" w:type="dxa"/>
              <w:end w:w="110" w:type="dxa"/>
            </w:tcMar>
          </w:tcPr>
          <w:p>
            <w:r>
              <w:rPr>
                <w:rFonts w:ascii="Arial" w:hAnsi="Arial"/>
                <w:b/>
                <w:color w:val="FFFFFF"/>
                <w:sz w:val="17"/>
              </w:rPr>
              <w:t>Gate</w:t>
            </w:r>
          </w:p>
        </w:tc>
        <w:tc>
          <w:tcPr>
            <w:tcW w:type="dxa" w:w="2880"/>
            <w:shd w:fill="17324D"/>
            <w:vAlign w:val="center"/>
            <w:tcMar>
              <w:top w:w="90" w:type="dxa"/>
              <w:start w:w="110" w:type="dxa"/>
              <w:bottom w:w="90" w:type="dxa"/>
              <w:end w:w="110" w:type="dxa"/>
            </w:tcMar>
          </w:tcPr>
          <w:p>
            <w:r>
              <w:rPr>
                <w:rFonts w:ascii="Arial" w:hAnsi="Arial"/>
                <w:b/>
                <w:color w:val="FFFFFF"/>
                <w:sz w:val="17"/>
              </w:rPr>
              <w:t>Pass condition</w:t>
            </w:r>
          </w:p>
        </w:tc>
        <w:tc>
          <w:tcPr>
            <w:tcW w:type="dxa" w:w="3744"/>
            <w:shd w:fill="17324D"/>
            <w:vAlign w:val="center"/>
            <w:tcMar>
              <w:top w:w="90" w:type="dxa"/>
              <w:start w:w="110" w:type="dxa"/>
              <w:bottom w:w="90" w:type="dxa"/>
              <w:end w:w="110" w:type="dxa"/>
            </w:tcMar>
          </w:tcPr>
          <w:p>
            <w:r>
              <w:rPr>
                <w:rFonts w:ascii="Arial" w:hAnsi="Arial"/>
                <w:b/>
                <w:color w:val="FFFFFF"/>
                <w:sz w:val="17"/>
              </w:rPr>
              <w:t>Failure message</w:t>
            </w:r>
          </w:p>
        </w:tc>
        <w:tc>
          <w:tcPr>
            <w:tcW w:type="dxa" w:w="1152"/>
            <w:shd w:fill="17324D"/>
            <w:vAlign w:val="center"/>
            <w:tcMar>
              <w:top w:w="90" w:type="dxa"/>
              <w:start w:w="110" w:type="dxa"/>
              <w:bottom w:w="90" w:type="dxa"/>
              <w:end w:w="110" w:type="dxa"/>
            </w:tcMar>
          </w:tcPr>
          <w:p>
            <w:r>
              <w:rPr>
                <w:rFonts w:ascii="Arial" w:hAnsi="Arial"/>
                <w:b/>
                <w:color w:val="FFFFFF"/>
                <w:sz w:val="17"/>
              </w:rPr>
              <w:t>Hard blocker?</w:t>
            </w:r>
          </w:p>
        </w:tc>
      </w:tr>
      <w:tr>
        <w:tc>
          <w:tcPr>
            <w:tcW w:type="dxa" w:w="1584"/>
            <w:tcMar>
              <w:top w:w="90" w:type="dxa"/>
              <w:start w:w="110" w:type="dxa"/>
              <w:bottom w:w="90" w:type="dxa"/>
              <w:end w:w="110" w:type="dxa"/>
            </w:tcMar>
            <w:vAlign w:val="center"/>
          </w:tcPr>
          <w:p>
            <w:pPr>
              <w:spacing w:after="0"/>
            </w:pPr>
            <w:r>
              <w:rPr>
                <w:rFonts w:ascii="Arial" w:hAnsi="Arial"/>
                <w:sz w:val="16"/>
              </w:rPr>
              <w:t>State</w:t>
            </w:r>
          </w:p>
        </w:tc>
        <w:tc>
          <w:tcPr>
            <w:tcW w:type="dxa" w:w="2880"/>
            <w:tcMar>
              <w:top w:w="90" w:type="dxa"/>
              <w:start w:w="110" w:type="dxa"/>
              <w:bottom w:w="90" w:type="dxa"/>
              <w:end w:w="110" w:type="dxa"/>
            </w:tcMar>
            <w:vAlign w:val="center"/>
          </w:tcPr>
          <w:p>
            <w:pPr>
              <w:spacing w:after="0"/>
            </w:pPr>
            <w:r>
              <w:rPr>
                <w:rFonts w:ascii="Arial" w:hAnsi="Arial"/>
                <w:sz w:val="16"/>
              </w:rPr>
              <w:t>TRIGGERED</w:t>
            </w:r>
          </w:p>
        </w:tc>
        <w:tc>
          <w:tcPr>
            <w:tcW w:type="dxa" w:w="3744"/>
            <w:tcMar>
              <w:top w:w="90" w:type="dxa"/>
              <w:start w:w="110" w:type="dxa"/>
              <w:bottom w:w="90" w:type="dxa"/>
              <w:end w:w="110" w:type="dxa"/>
            </w:tcMar>
            <w:vAlign w:val="center"/>
          </w:tcPr>
          <w:p>
            <w:pPr>
              <w:spacing w:after="0"/>
            </w:pPr>
            <w:r>
              <w:rPr>
                <w:rFonts w:ascii="Arial" w:hAnsi="Arial"/>
                <w:sz w:val="16"/>
              </w:rPr>
              <w:t>Trigger not confirmed</w:t>
            </w:r>
          </w:p>
        </w:tc>
        <w:tc>
          <w:tcPr>
            <w:tcW w:type="dxa" w:w="1152"/>
            <w:tcMar>
              <w:top w:w="90" w:type="dxa"/>
              <w:start w:w="110" w:type="dxa"/>
              <w:bottom w:w="90" w:type="dxa"/>
              <w:end w:w="110" w:type="dxa"/>
            </w:tcMar>
            <w:vAlign w:val="center"/>
          </w:tcPr>
          <w:p>
            <w:pPr>
              <w:spacing w:after="0"/>
            </w:pPr>
            <w:r>
              <w:rPr>
                <w:rFonts w:ascii="Arial" w:hAnsi="Arial"/>
                <w:sz w:val="16"/>
              </w:rPr>
              <w:t>No</w:t>
            </w:r>
          </w:p>
        </w:tc>
      </w:tr>
      <w:tr>
        <w:tc>
          <w:tcPr>
            <w:tcW w:type="dxa" w:w="1584"/>
            <w:tcMar>
              <w:top w:w="90" w:type="dxa"/>
              <w:start w:w="110" w:type="dxa"/>
              <w:bottom w:w="90" w:type="dxa"/>
              <w:end w:w="110" w:type="dxa"/>
            </w:tcMar>
            <w:vAlign w:val="center"/>
            <w:shd w:fill="F5F7F9"/>
          </w:tcPr>
          <w:p>
            <w:pPr>
              <w:spacing w:after="0"/>
            </w:pPr>
            <w:r>
              <w:rPr>
                <w:rFonts w:ascii="Arial" w:hAnsi="Arial"/>
                <w:sz w:val="16"/>
              </w:rPr>
              <w:t>Score</w:t>
            </w:r>
          </w:p>
        </w:tc>
        <w:tc>
          <w:tcPr>
            <w:tcW w:type="dxa" w:w="2880"/>
            <w:tcMar>
              <w:top w:w="90" w:type="dxa"/>
              <w:start w:w="110" w:type="dxa"/>
              <w:bottom w:w="90" w:type="dxa"/>
              <w:end w:w="110" w:type="dxa"/>
            </w:tcMar>
            <w:vAlign w:val="center"/>
            <w:shd w:fill="F5F7F9"/>
          </w:tcPr>
          <w:p>
            <w:pPr>
              <w:spacing w:after="0"/>
            </w:pPr>
            <w:r>
              <w:rPr>
                <w:rFonts w:ascii="Arial" w:hAnsi="Arial"/>
                <w:sz w:val="16"/>
              </w:rPr>
              <w:t>≥ 70</w:t>
            </w:r>
          </w:p>
        </w:tc>
        <w:tc>
          <w:tcPr>
            <w:tcW w:type="dxa" w:w="3744"/>
            <w:tcMar>
              <w:top w:w="90" w:type="dxa"/>
              <w:start w:w="110" w:type="dxa"/>
              <w:bottom w:w="90" w:type="dxa"/>
              <w:end w:w="110" w:type="dxa"/>
            </w:tcMar>
            <w:vAlign w:val="center"/>
            <w:shd w:fill="F5F7F9"/>
          </w:tcPr>
          <w:p>
            <w:pPr>
              <w:spacing w:after="0"/>
            </w:pPr>
            <w:r>
              <w:rPr>
                <w:rFonts w:ascii="Arial" w:hAnsi="Arial"/>
                <w:sz w:val="16"/>
              </w:rPr>
              <w:t>Score below 70</w:t>
            </w:r>
          </w:p>
        </w:tc>
        <w:tc>
          <w:tcPr>
            <w:tcW w:type="dxa" w:w="1152"/>
            <w:tcMar>
              <w:top w:w="90" w:type="dxa"/>
              <w:start w:w="110" w:type="dxa"/>
              <w:bottom w:w="90" w:type="dxa"/>
              <w:end w:w="110" w:type="dxa"/>
            </w:tcMar>
            <w:vAlign w:val="center"/>
            <w:shd w:fill="F5F7F9"/>
          </w:tcPr>
          <w:p>
            <w:pPr>
              <w:spacing w:after="0"/>
            </w:pPr>
            <w:r>
              <w:rPr>
                <w:rFonts w:ascii="Arial" w:hAnsi="Arial"/>
                <w:sz w:val="16"/>
              </w:rPr>
              <w:t>No</w:t>
            </w:r>
          </w:p>
        </w:tc>
      </w:tr>
      <w:tr>
        <w:tc>
          <w:tcPr>
            <w:tcW w:type="dxa" w:w="1584"/>
            <w:tcMar>
              <w:top w:w="90" w:type="dxa"/>
              <w:start w:w="110" w:type="dxa"/>
              <w:bottom w:w="90" w:type="dxa"/>
              <w:end w:w="110" w:type="dxa"/>
            </w:tcMar>
            <w:vAlign w:val="center"/>
          </w:tcPr>
          <w:p>
            <w:pPr>
              <w:spacing w:after="0"/>
            </w:pPr>
            <w:r>
              <w:rPr>
                <w:rFonts w:ascii="Arial" w:hAnsi="Arial"/>
                <w:sz w:val="16"/>
              </w:rPr>
              <w:t>Reward/risk</w:t>
            </w:r>
          </w:p>
        </w:tc>
        <w:tc>
          <w:tcPr>
            <w:tcW w:type="dxa" w:w="2880"/>
            <w:tcMar>
              <w:top w:w="90" w:type="dxa"/>
              <w:start w:w="110" w:type="dxa"/>
              <w:bottom w:w="90" w:type="dxa"/>
              <w:end w:w="110" w:type="dxa"/>
            </w:tcMar>
            <w:vAlign w:val="center"/>
          </w:tcPr>
          <w:p>
            <w:pPr>
              <w:spacing w:after="0"/>
            </w:pPr>
            <w:r>
              <w:rPr>
                <w:rFonts w:ascii="Arial" w:hAnsi="Arial"/>
                <w:sz w:val="16"/>
              </w:rPr>
              <w:t>≥ 1.5</w:t>
            </w:r>
          </w:p>
        </w:tc>
        <w:tc>
          <w:tcPr>
            <w:tcW w:type="dxa" w:w="3744"/>
            <w:tcMar>
              <w:top w:w="90" w:type="dxa"/>
              <w:start w:w="110" w:type="dxa"/>
              <w:bottom w:w="90" w:type="dxa"/>
              <w:end w:w="110" w:type="dxa"/>
            </w:tcMar>
            <w:vAlign w:val="center"/>
          </w:tcPr>
          <w:p>
            <w:pPr>
              <w:spacing w:after="0"/>
            </w:pPr>
            <w:r>
              <w:rPr>
                <w:rFonts w:ascii="Arial" w:hAnsi="Arial"/>
                <w:sz w:val="16"/>
              </w:rPr>
              <w:t>R:R below 1.5</w:t>
            </w:r>
          </w:p>
        </w:tc>
        <w:tc>
          <w:tcPr>
            <w:tcW w:type="dxa" w:w="1152"/>
            <w:tcMar>
              <w:top w:w="90" w:type="dxa"/>
              <w:start w:w="110" w:type="dxa"/>
              <w:bottom w:w="90" w:type="dxa"/>
              <w:end w:w="110" w:type="dxa"/>
            </w:tcMar>
            <w:vAlign w:val="center"/>
          </w:tcPr>
          <w:p>
            <w:pPr>
              <w:spacing w:after="0"/>
            </w:pPr>
            <w:r>
              <w:rPr>
                <w:rFonts w:ascii="Arial" w:hAnsi="Arial"/>
                <w:sz w:val="16"/>
              </w:rPr>
              <w:t>Yes</w:t>
            </w:r>
          </w:p>
        </w:tc>
      </w:tr>
      <w:tr>
        <w:tc>
          <w:tcPr>
            <w:tcW w:type="dxa" w:w="1584"/>
            <w:tcMar>
              <w:top w:w="90" w:type="dxa"/>
              <w:start w:w="110" w:type="dxa"/>
              <w:bottom w:w="90" w:type="dxa"/>
              <w:end w:w="110" w:type="dxa"/>
            </w:tcMar>
            <w:vAlign w:val="center"/>
            <w:shd w:fill="F5F7F9"/>
          </w:tcPr>
          <w:p>
            <w:pPr>
              <w:spacing w:after="0"/>
            </w:pPr>
            <w:r>
              <w:rPr>
                <w:rFonts w:ascii="Arial" w:hAnsi="Arial"/>
                <w:sz w:val="16"/>
              </w:rPr>
              <w:t>Spread</w:t>
            </w:r>
          </w:p>
        </w:tc>
        <w:tc>
          <w:tcPr>
            <w:tcW w:type="dxa" w:w="2880"/>
            <w:tcMar>
              <w:top w:w="90" w:type="dxa"/>
              <w:start w:w="110" w:type="dxa"/>
              <w:bottom w:w="90" w:type="dxa"/>
              <w:end w:w="110" w:type="dxa"/>
            </w:tcMar>
            <w:vAlign w:val="center"/>
            <w:shd w:fill="F5F7F9"/>
          </w:tcPr>
          <w:p>
            <w:pPr>
              <w:spacing w:after="0"/>
            </w:pPr>
            <w:r>
              <w:rPr>
                <w:rFonts w:ascii="Arial" w:hAnsi="Arial"/>
                <w:sz w:val="16"/>
              </w:rPr>
              <w:t>spread ÷ ATR ≤ 0.12</w:t>
            </w:r>
          </w:p>
        </w:tc>
        <w:tc>
          <w:tcPr>
            <w:tcW w:type="dxa" w:w="3744"/>
            <w:tcMar>
              <w:top w:w="90" w:type="dxa"/>
              <w:start w:w="110" w:type="dxa"/>
              <w:bottom w:w="90" w:type="dxa"/>
              <w:end w:w="110" w:type="dxa"/>
            </w:tcMar>
            <w:vAlign w:val="center"/>
            <w:shd w:fill="F5F7F9"/>
          </w:tcPr>
          <w:p>
            <w:pPr>
              <w:spacing w:after="0"/>
            </w:pPr>
            <w:r>
              <w:rPr>
                <w:rFonts w:ascii="Arial" w:hAnsi="Arial"/>
                <w:sz w:val="16"/>
              </w:rPr>
              <w:t>Spread exceeds 0.12 ATR</w:t>
            </w:r>
          </w:p>
        </w:tc>
        <w:tc>
          <w:tcPr>
            <w:tcW w:type="dxa" w:w="1152"/>
            <w:tcMar>
              <w:top w:w="90" w:type="dxa"/>
              <w:start w:w="110" w:type="dxa"/>
              <w:bottom w:w="90" w:type="dxa"/>
              <w:end w:w="110" w:type="dxa"/>
            </w:tcMar>
            <w:vAlign w:val="center"/>
            <w:shd w:fill="F5F7F9"/>
          </w:tcPr>
          <w:p>
            <w:pPr>
              <w:spacing w:after="0"/>
            </w:pPr>
            <w:r>
              <w:rPr>
                <w:rFonts w:ascii="Arial" w:hAnsi="Arial"/>
                <w:sz w:val="16"/>
              </w:rPr>
              <w:t>Yes</w:t>
            </w:r>
          </w:p>
        </w:tc>
      </w:tr>
      <w:tr>
        <w:tc>
          <w:tcPr>
            <w:tcW w:type="dxa" w:w="1584"/>
            <w:tcMar>
              <w:top w:w="90" w:type="dxa"/>
              <w:start w:w="110" w:type="dxa"/>
              <w:bottom w:w="90" w:type="dxa"/>
              <w:end w:w="110" w:type="dxa"/>
            </w:tcMar>
            <w:vAlign w:val="center"/>
          </w:tcPr>
          <w:p>
            <w:pPr>
              <w:spacing w:after="0"/>
            </w:pPr>
            <w:r>
              <w:rPr>
                <w:rFonts w:ascii="Arial" w:hAnsi="Arial"/>
                <w:sz w:val="16"/>
              </w:rPr>
              <w:t>Session</w:t>
            </w:r>
          </w:p>
        </w:tc>
        <w:tc>
          <w:tcPr>
            <w:tcW w:type="dxa" w:w="2880"/>
            <w:tcMar>
              <w:top w:w="90" w:type="dxa"/>
              <w:start w:w="110" w:type="dxa"/>
              <w:bottom w:w="90" w:type="dxa"/>
              <w:end w:w="110" w:type="dxa"/>
            </w:tcMar>
            <w:vAlign w:val="center"/>
          </w:tcPr>
          <w:p>
            <w:pPr>
              <w:spacing w:after="0"/>
            </w:pPr>
            <w:r>
              <w:rPr>
                <w:rFonts w:ascii="Arial" w:hAnsi="Arial"/>
                <w:sz w:val="16"/>
              </w:rPr>
              <w:t>Quality is not AVOID</w:t>
            </w:r>
          </w:p>
        </w:tc>
        <w:tc>
          <w:tcPr>
            <w:tcW w:type="dxa" w:w="3744"/>
            <w:tcMar>
              <w:top w:w="90" w:type="dxa"/>
              <w:start w:w="110" w:type="dxa"/>
              <w:bottom w:w="90" w:type="dxa"/>
              <w:end w:w="110" w:type="dxa"/>
            </w:tcMar>
            <w:vAlign w:val="center"/>
          </w:tcPr>
          <w:p>
            <w:pPr>
              <w:spacing w:after="0"/>
            </w:pPr>
            <w:r>
              <w:rPr>
                <w:rFonts w:ascii="Arial" w:hAnsi="Arial"/>
                <w:sz w:val="16"/>
              </w:rPr>
              <w:t>Rollover window</w:t>
            </w:r>
          </w:p>
        </w:tc>
        <w:tc>
          <w:tcPr>
            <w:tcW w:type="dxa" w:w="1152"/>
            <w:tcMar>
              <w:top w:w="90" w:type="dxa"/>
              <w:start w:w="110" w:type="dxa"/>
              <w:bottom w:w="90" w:type="dxa"/>
              <w:end w:w="110" w:type="dxa"/>
            </w:tcMar>
            <w:vAlign w:val="center"/>
          </w:tcPr>
          <w:p>
            <w:pPr>
              <w:spacing w:after="0"/>
            </w:pPr>
            <w:r>
              <w:rPr>
                <w:rFonts w:ascii="Arial" w:hAnsi="Arial"/>
                <w:sz w:val="16"/>
              </w:rPr>
              <w:t>Yes</w:t>
            </w:r>
          </w:p>
        </w:tc>
      </w:tr>
      <w:tr>
        <w:tc>
          <w:tcPr>
            <w:tcW w:type="dxa" w:w="1584"/>
            <w:tcMar>
              <w:top w:w="90" w:type="dxa"/>
              <w:start w:w="110" w:type="dxa"/>
              <w:bottom w:w="90" w:type="dxa"/>
              <w:end w:w="110" w:type="dxa"/>
            </w:tcMar>
            <w:vAlign w:val="center"/>
            <w:shd w:fill="F5F7F9"/>
          </w:tcPr>
          <w:p>
            <w:pPr>
              <w:spacing w:after="0"/>
            </w:pPr>
            <w:r>
              <w:rPr>
                <w:rFonts w:ascii="Arial" w:hAnsi="Arial"/>
                <w:sz w:val="16"/>
              </w:rPr>
              <w:t>Volatility</w:t>
            </w:r>
          </w:p>
        </w:tc>
        <w:tc>
          <w:tcPr>
            <w:tcW w:type="dxa" w:w="2880"/>
            <w:tcMar>
              <w:top w:w="90" w:type="dxa"/>
              <w:start w:w="110" w:type="dxa"/>
              <w:bottom w:w="90" w:type="dxa"/>
              <w:end w:w="110" w:type="dxa"/>
            </w:tcMar>
            <w:vAlign w:val="center"/>
            <w:shd w:fill="F5F7F9"/>
          </w:tcPr>
          <w:p>
            <w:pPr>
              <w:spacing w:after="0"/>
            </w:pPr>
            <w:r>
              <w:rPr>
                <w:rFonts w:ascii="Arial" w:hAnsi="Arial"/>
                <w:sz w:val="16"/>
              </w:rPr>
              <w:t>Regime is not EXTREME</w:t>
            </w:r>
          </w:p>
        </w:tc>
        <w:tc>
          <w:tcPr>
            <w:tcW w:type="dxa" w:w="3744"/>
            <w:tcMar>
              <w:top w:w="90" w:type="dxa"/>
              <w:start w:w="110" w:type="dxa"/>
              <w:bottom w:w="90" w:type="dxa"/>
              <w:end w:w="110" w:type="dxa"/>
            </w:tcMar>
            <w:vAlign w:val="center"/>
            <w:shd w:fill="F5F7F9"/>
          </w:tcPr>
          <w:p>
            <w:pPr>
              <w:spacing w:after="0"/>
            </w:pPr>
            <w:r>
              <w:rPr>
                <w:rFonts w:ascii="Arial" w:hAnsi="Arial"/>
                <w:sz w:val="16"/>
              </w:rPr>
              <w:t>Extreme ATR regime</w:t>
            </w:r>
          </w:p>
        </w:tc>
        <w:tc>
          <w:tcPr>
            <w:tcW w:type="dxa" w:w="1152"/>
            <w:tcMar>
              <w:top w:w="90" w:type="dxa"/>
              <w:start w:w="110" w:type="dxa"/>
              <w:bottom w:w="90" w:type="dxa"/>
              <w:end w:w="110" w:type="dxa"/>
            </w:tcMar>
            <w:vAlign w:val="center"/>
            <w:shd w:fill="F5F7F9"/>
          </w:tcPr>
          <w:p>
            <w:pPr>
              <w:spacing w:after="0"/>
            </w:pPr>
            <w:r>
              <w:rPr>
                <w:rFonts w:ascii="Arial" w:hAnsi="Arial"/>
                <w:sz w:val="16"/>
              </w:rPr>
              <w:t>No</w:t>
            </w:r>
          </w:p>
        </w:tc>
      </w:tr>
      <w:tr>
        <w:tc>
          <w:tcPr>
            <w:tcW w:type="dxa" w:w="1584"/>
            <w:tcMar>
              <w:top w:w="90" w:type="dxa"/>
              <w:start w:w="110" w:type="dxa"/>
              <w:bottom w:w="90" w:type="dxa"/>
              <w:end w:w="110" w:type="dxa"/>
            </w:tcMar>
            <w:vAlign w:val="center"/>
          </w:tcPr>
          <w:p>
            <w:pPr>
              <w:spacing w:after="0"/>
            </w:pPr>
            <w:r>
              <w:rPr>
                <w:rFonts w:ascii="Arial" w:hAnsi="Arial"/>
                <w:sz w:val="16"/>
              </w:rPr>
              <w:t>MTF</w:t>
            </w:r>
          </w:p>
        </w:tc>
        <w:tc>
          <w:tcPr>
            <w:tcW w:type="dxa" w:w="2880"/>
            <w:tcMar>
              <w:top w:w="90" w:type="dxa"/>
              <w:start w:w="110" w:type="dxa"/>
              <w:bottom w:w="90" w:type="dxa"/>
              <w:end w:w="110" w:type="dxa"/>
            </w:tcMar>
            <w:vAlign w:val="center"/>
          </w:tcPr>
          <w:p>
            <w:pPr>
              <w:spacing w:after="0"/>
            </w:pPr>
            <w:r>
              <w:rPr>
                <w:rFonts w:ascii="Arial" w:hAnsi="Arial"/>
                <w:sz w:val="16"/>
              </w:rPr>
              <w:t>Label is not CONFLICTING</w:t>
            </w:r>
          </w:p>
        </w:tc>
        <w:tc>
          <w:tcPr>
            <w:tcW w:type="dxa" w:w="3744"/>
            <w:tcMar>
              <w:top w:w="90" w:type="dxa"/>
              <w:start w:w="110" w:type="dxa"/>
              <w:bottom w:w="90" w:type="dxa"/>
              <w:end w:w="110" w:type="dxa"/>
            </w:tcMar>
            <w:vAlign w:val="center"/>
          </w:tcPr>
          <w:p>
            <w:pPr>
              <w:spacing w:after="0"/>
            </w:pPr>
            <w:r>
              <w:rPr>
                <w:rFonts w:ascii="Arial" w:hAnsi="Arial"/>
                <w:sz w:val="16"/>
              </w:rPr>
              <w:t>Higher-timeframe conflict</w:t>
            </w:r>
          </w:p>
        </w:tc>
        <w:tc>
          <w:tcPr>
            <w:tcW w:type="dxa" w:w="1152"/>
            <w:tcMar>
              <w:top w:w="90" w:type="dxa"/>
              <w:start w:w="110" w:type="dxa"/>
              <w:bottom w:w="90" w:type="dxa"/>
              <w:end w:w="110" w:type="dxa"/>
            </w:tcMar>
            <w:vAlign w:val="center"/>
          </w:tcPr>
          <w:p>
            <w:pPr>
              <w:spacing w:after="0"/>
            </w:pPr>
            <w:r>
              <w:rPr>
                <w:rFonts w:ascii="Arial" w:hAnsi="Arial"/>
                <w:sz w:val="16"/>
              </w:rPr>
              <w:t>No</w:t>
            </w:r>
          </w:p>
        </w:tc>
      </w:tr>
    </w:tbl>
    <w:p>
      <w:pPr>
        <w:spacing w:after="40"/>
      </w:pPr>
    </w:p>
    <w:p>
      <w:pPr>
        <w:spacing w:after="100" w:line="283" w:lineRule="auto"/>
      </w:pPr>
      <w:r>
        <w:rPr>
          <w:rFonts w:ascii="Arial" w:hAnsi="Arial"/>
          <w:sz w:val="19"/>
        </w:rPr>
        <w:t>All seven checks are returned in readiness.gates, including passing checks. This supports audit, testing, and UI explanations. A release candidate requires every gate to pass.</w:t>
      </w:r>
    </w:p>
    <w:p>
      <w:pPr>
        <w:spacing w:before="240" w:after="100"/>
      </w:pPr>
      <w:r>
        <w:rPr>
          <w:rFonts w:ascii="Arial" w:hAnsi="Arial"/>
          <w:b/>
          <w:color w:val="2368A2"/>
          <w:sz w:val="26"/>
        </w:rPr>
        <w:t>F.7 Readiness status and grade semantics</w:t>
      </w:r>
    </w:p>
    <w:tbl>
      <w:tblPr>
        <w:tblStyle w:val="TableGrid"/>
        <w:tblW w:type="auto" w:w="0"/>
        <w:jc w:val="center"/>
        <w:tblLayout w:type="autofit"/>
        <w:tblLook w:firstColumn="1" w:firstRow="1" w:lastColumn="0" w:lastRow="0" w:noHBand="0" w:noVBand="1" w:val="04A0"/>
      </w:tblPr>
      <w:tblGrid>
        <w:gridCol w:w="3389"/>
        <w:gridCol w:w="3389"/>
        <w:gridCol w:w="3389"/>
      </w:tblGrid>
      <w:tr>
        <w:tc>
          <w:tcPr>
            <w:tcW w:type="dxa" w:w="1944"/>
            <w:shd w:fill="17324D"/>
            <w:vAlign w:val="center"/>
            <w:tcMar>
              <w:top w:w="90" w:type="dxa"/>
              <w:start w:w="110" w:type="dxa"/>
              <w:bottom w:w="90" w:type="dxa"/>
              <w:end w:w="110" w:type="dxa"/>
            </w:tcMar>
          </w:tcPr>
          <w:p>
            <w:r>
              <w:rPr>
                <w:rFonts w:ascii="Arial" w:hAnsi="Arial"/>
                <w:b/>
                <w:color w:val="FFFFFF"/>
                <w:sz w:val="17"/>
              </w:rPr>
              <w:t>Field</w:t>
            </w:r>
          </w:p>
        </w:tc>
        <w:tc>
          <w:tcPr>
            <w:tcW w:type="dxa" w:w="2232"/>
            <w:shd w:fill="17324D"/>
            <w:vAlign w:val="center"/>
            <w:tcMar>
              <w:top w:w="90" w:type="dxa"/>
              <w:start w:w="110" w:type="dxa"/>
              <w:bottom w:w="90" w:type="dxa"/>
              <w:end w:w="110" w:type="dxa"/>
            </w:tcMar>
          </w:tcPr>
          <w:p>
            <w:r>
              <w:rPr>
                <w:rFonts w:ascii="Arial" w:hAnsi="Arial"/>
                <w:b/>
                <w:color w:val="FFFFFF"/>
                <w:sz w:val="17"/>
              </w:rPr>
              <w:t>Value</w:t>
            </w:r>
          </w:p>
        </w:tc>
        <w:tc>
          <w:tcPr>
            <w:tcW w:type="dxa" w:w="5328"/>
            <w:shd w:fill="17324D"/>
            <w:vAlign w:val="center"/>
            <w:tcMar>
              <w:top w:w="90" w:type="dxa"/>
              <w:start w:w="110" w:type="dxa"/>
              <w:bottom w:w="90" w:type="dxa"/>
              <w:end w:w="110" w:type="dxa"/>
            </w:tcMar>
          </w:tcPr>
          <w:p>
            <w:r>
              <w:rPr>
                <w:rFonts w:ascii="Arial" w:hAnsi="Arial"/>
                <w:b/>
                <w:color w:val="FFFFFF"/>
                <w:sz w:val="17"/>
              </w:rPr>
              <w:t>Meaning</w:t>
            </w:r>
          </w:p>
        </w:tc>
      </w:tr>
      <w:tr>
        <w:tc>
          <w:tcPr>
            <w:tcW w:type="dxa" w:w="1944"/>
            <w:tcMar>
              <w:top w:w="90" w:type="dxa"/>
              <w:start w:w="110" w:type="dxa"/>
              <w:bottom w:w="90" w:type="dxa"/>
              <w:end w:w="110" w:type="dxa"/>
            </w:tcMar>
            <w:vAlign w:val="center"/>
          </w:tcPr>
          <w:p>
            <w:pPr>
              <w:spacing w:after="0"/>
            </w:pPr>
            <w:r>
              <w:rPr>
                <w:rFonts w:ascii="Arial" w:hAnsi="Arial"/>
                <w:sz w:val="16"/>
              </w:rPr>
              <w:t>readiness.status</w:t>
            </w:r>
          </w:p>
        </w:tc>
        <w:tc>
          <w:tcPr>
            <w:tcW w:type="dxa" w:w="2232"/>
            <w:tcMar>
              <w:top w:w="90" w:type="dxa"/>
              <w:start w:w="110" w:type="dxa"/>
              <w:bottom w:w="90" w:type="dxa"/>
              <w:end w:w="110" w:type="dxa"/>
            </w:tcMar>
            <w:vAlign w:val="center"/>
          </w:tcPr>
          <w:p>
            <w:pPr>
              <w:spacing w:after="0"/>
            </w:pPr>
            <w:r>
              <w:rPr>
                <w:rFonts w:ascii="Arial" w:hAnsi="Arial"/>
                <w:sz w:val="16"/>
              </w:rPr>
              <w:t>RELEASE CANDIDATE</w:t>
            </w:r>
          </w:p>
        </w:tc>
        <w:tc>
          <w:tcPr>
            <w:tcW w:type="dxa" w:w="5328"/>
            <w:tcMar>
              <w:top w:w="90" w:type="dxa"/>
              <w:start w:w="110" w:type="dxa"/>
              <w:bottom w:w="90" w:type="dxa"/>
              <w:end w:w="110" w:type="dxa"/>
            </w:tcMar>
            <w:vAlign w:val="center"/>
          </w:tcPr>
          <w:p>
            <w:pPr>
              <w:spacing w:after="0"/>
            </w:pPr>
            <w:r>
              <w:rPr>
                <w:rFonts w:ascii="Arial" w:hAnsi="Arial"/>
                <w:sz w:val="16"/>
              </w:rPr>
              <w:t>All seven research gates passed</w:t>
            </w:r>
          </w:p>
        </w:tc>
      </w:tr>
      <w:tr>
        <w:tc>
          <w:tcPr>
            <w:tcW w:type="dxa" w:w="1944"/>
            <w:tcMar>
              <w:top w:w="90" w:type="dxa"/>
              <w:start w:w="110" w:type="dxa"/>
              <w:bottom w:w="90" w:type="dxa"/>
              <w:end w:w="110" w:type="dxa"/>
            </w:tcMar>
            <w:vAlign w:val="center"/>
            <w:shd w:fill="F5F7F9"/>
          </w:tcPr>
          <w:p>
            <w:pPr>
              <w:spacing w:after="0"/>
            </w:pPr>
            <w:r>
              <w:rPr>
                <w:rFonts w:ascii="Arial" w:hAnsi="Arial"/>
                <w:sz w:val="16"/>
              </w:rPr>
              <w:t>readiness.status</w:t>
            </w:r>
          </w:p>
        </w:tc>
        <w:tc>
          <w:tcPr>
            <w:tcW w:type="dxa" w:w="2232"/>
            <w:tcMar>
              <w:top w:w="90" w:type="dxa"/>
              <w:start w:w="110" w:type="dxa"/>
              <w:bottom w:w="90" w:type="dxa"/>
              <w:end w:w="110" w:type="dxa"/>
            </w:tcMar>
            <w:vAlign w:val="center"/>
            <w:shd w:fill="F5F7F9"/>
          </w:tcPr>
          <w:p>
            <w:pPr>
              <w:spacing w:after="0"/>
            </w:pPr>
            <w:r>
              <w:rPr>
                <w:rFonts w:ascii="Arial" w:hAnsi="Arial"/>
                <w:sz w:val="16"/>
              </w:rPr>
              <w:t>BLOCKED</w:t>
            </w:r>
          </w:p>
        </w:tc>
        <w:tc>
          <w:tcPr>
            <w:tcW w:type="dxa" w:w="5328"/>
            <w:tcMar>
              <w:top w:w="90" w:type="dxa"/>
              <w:start w:w="110" w:type="dxa"/>
              <w:bottom w:w="90" w:type="dxa"/>
              <w:end w:w="110" w:type="dxa"/>
            </w:tcMar>
            <w:vAlign w:val="center"/>
            <w:shd w:fill="F5F7F9"/>
          </w:tcPr>
          <w:p>
            <w:pPr>
              <w:spacing w:after="0"/>
            </w:pPr>
            <w:r>
              <w:rPr>
                <w:rFonts w:ascii="Arial" w:hAnsi="Arial"/>
                <w:sz w:val="16"/>
              </w:rPr>
              <w:t>At least one hard blocker is present</w:t>
            </w:r>
          </w:p>
        </w:tc>
      </w:tr>
      <w:tr>
        <w:tc>
          <w:tcPr>
            <w:tcW w:type="dxa" w:w="1944"/>
            <w:tcMar>
              <w:top w:w="90" w:type="dxa"/>
              <w:start w:w="110" w:type="dxa"/>
              <w:bottom w:w="90" w:type="dxa"/>
              <w:end w:w="110" w:type="dxa"/>
            </w:tcMar>
            <w:vAlign w:val="center"/>
          </w:tcPr>
          <w:p>
            <w:pPr>
              <w:spacing w:after="0"/>
            </w:pPr>
            <w:r>
              <w:rPr>
                <w:rFonts w:ascii="Arial" w:hAnsi="Arial"/>
                <w:sz w:val="16"/>
              </w:rPr>
              <w:t>readiness.status</w:t>
            </w:r>
          </w:p>
        </w:tc>
        <w:tc>
          <w:tcPr>
            <w:tcW w:type="dxa" w:w="2232"/>
            <w:tcMar>
              <w:top w:w="90" w:type="dxa"/>
              <w:start w:w="110" w:type="dxa"/>
              <w:bottom w:w="90" w:type="dxa"/>
              <w:end w:w="110" w:type="dxa"/>
            </w:tcMar>
            <w:vAlign w:val="center"/>
          </w:tcPr>
          <w:p>
            <w:pPr>
              <w:spacing w:after="0"/>
            </w:pPr>
            <w:r>
              <w:rPr>
                <w:rFonts w:ascii="Arial" w:hAnsi="Arial"/>
                <w:sz w:val="16"/>
              </w:rPr>
              <w:t>WAIT</w:t>
            </w:r>
          </w:p>
        </w:tc>
        <w:tc>
          <w:tcPr>
            <w:tcW w:type="dxa" w:w="5328"/>
            <w:tcMar>
              <w:top w:w="90" w:type="dxa"/>
              <w:start w:w="110" w:type="dxa"/>
              <w:bottom w:w="90" w:type="dxa"/>
              <w:end w:w="110" w:type="dxa"/>
            </w:tcMar>
            <w:vAlign w:val="center"/>
          </w:tcPr>
          <w:p>
            <w:pPr>
              <w:spacing w:after="0"/>
            </w:pPr>
            <w:r>
              <w:rPr>
                <w:rFonts w:ascii="Arial" w:hAnsi="Arial"/>
                <w:sz w:val="16"/>
              </w:rPr>
              <w:t>One or more soft conditions failed and no hard blocker is present</w:t>
            </w:r>
          </w:p>
        </w:tc>
      </w:tr>
      <w:tr>
        <w:tc>
          <w:tcPr>
            <w:tcW w:type="dxa" w:w="1944"/>
            <w:tcMar>
              <w:top w:w="90" w:type="dxa"/>
              <w:start w:w="110" w:type="dxa"/>
              <w:bottom w:w="90" w:type="dxa"/>
              <w:end w:w="110" w:type="dxa"/>
            </w:tcMar>
            <w:vAlign w:val="center"/>
            <w:shd w:fill="F5F7F9"/>
          </w:tcPr>
          <w:p>
            <w:pPr>
              <w:spacing w:after="0"/>
            </w:pPr>
            <w:r>
              <w:rPr>
                <w:rFonts w:ascii="Arial" w:hAnsi="Arial"/>
                <w:sz w:val="16"/>
              </w:rPr>
              <w:t>decision_grade</w:t>
            </w:r>
          </w:p>
        </w:tc>
        <w:tc>
          <w:tcPr>
            <w:tcW w:type="dxa" w:w="2232"/>
            <w:tcMar>
              <w:top w:w="90" w:type="dxa"/>
              <w:start w:w="110" w:type="dxa"/>
              <w:bottom w:w="90" w:type="dxa"/>
              <w:end w:w="110" w:type="dxa"/>
            </w:tcMar>
            <w:vAlign w:val="center"/>
            <w:shd w:fill="F5F7F9"/>
          </w:tcPr>
          <w:p>
            <w:pPr>
              <w:spacing w:after="0"/>
            </w:pPr>
            <w:r>
              <w:rPr>
                <w:rFonts w:ascii="Arial" w:hAnsi="Arial"/>
                <w:sz w:val="16"/>
              </w:rPr>
              <w:t>A</w:t>
            </w:r>
          </w:p>
        </w:tc>
        <w:tc>
          <w:tcPr>
            <w:tcW w:type="dxa" w:w="5328"/>
            <w:tcMar>
              <w:top w:w="90" w:type="dxa"/>
              <w:start w:w="110" w:type="dxa"/>
              <w:bottom w:w="90" w:type="dxa"/>
              <w:end w:w="110" w:type="dxa"/>
            </w:tcMar>
            <w:vAlign w:val="center"/>
            <w:shd w:fill="F5F7F9"/>
          </w:tcPr>
          <w:p>
            <w:pPr>
              <w:spacing w:after="0"/>
            </w:pPr>
            <w:r>
              <w:rPr>
                <w:rFonts w:ascii="Arial" w:hAnsi="Arial"/>
                <w:sz w:val="16"/>
              </w:rPr>
              <w:t>Scenario score ≥ 85</w:t>
            </w:r>
          </w:p>
        </w:tc>
      </w:tr>
      <w:tr>
        <w:tc>
          <w:tcPr>
            <w:tcW w:type="dxa" w:w="1944"/>
            <w:tcMar>
              <w:top w:w="90" w:type="dxa"/>
              <w:start w:w="110" w:type="dxa"/>
              <w:bottom w:w="90" w:type="dxa"/>
              <w:end w:w="110" w:type="dxa"/>
            </w:tcMar>
            <w:vAlign w:val="center"/>
          </w:tcPr>
          <w:p>
            <w:pPr>
              <w:spacing w:after="0"/>
            </w:pPr>
            <w:r>
              <w:rPr>
                <w:rFonts w:ascii="Arial" w:hAnsi="Arial"/>
                <w:sz w:val="16"/>
              </w:rPr>
              <w:t>decision_grade</w:t>
            </w:r>
          </w:p>
        </w:tc>
        <w:tc>
          <w:tcPr>
            <w:tcW w:type="dxa" w:w="2232"/>
            <w:tcMar>
              <w:top w:w="90" w:type="dxa"/>
              <w:start w:w="110" w:type="dxa"/>
              <w:bottom w:w="90" w:type="dxa"/>
              <w:end w:w="110" w:type="dxa"/>
            </w:tcMar>
            <w:vAlign w:val="center"/>
          </w:tcPr>
          <w:p>
            <w:pPr>
              <w:spacing w:after="0"/>
            </w:pPr>
            <w:r>
              <w:rPr>
                <w:rFonts w:ascii="Arial" w:hAnsi="Arial"/>
                <w:sz w:val="16"/>
              </w:rPr>
              <w:t>B</w:t>
            </w:r>
          </w:p>
        </w:tc>
        <w:tc>
          <w:tcPr>
            <w:tcW w:type="dxa" w:w="5328"/>
            <w:tcMar>
              <w:top w:w="90" w:type="dxa"/>
              <w:start w:w="110" w:type="dxa"/>
              <w:bottom w:w="90" w:type="dxa"/>
              <w:end w:w="110" w:type="dxa"/>
            </w:tcMar>
            <w:vAlign w:val="center"/>
          </w:tcPr>
          <w:p>
            <w:pPr>
              <w:spacing w:after="0"/>
            </w:pPr>
            <w:r>
              <w:rPr>
                <w:rFonts w:ascii="Arial" w:hAnsi="Arial"/>
                <w:sz w:val="16"/>
              </w:rPr>
              <w:t>Scenario score 72–84</w:t>
            </w:r>
          </w:p>
        </w:tc>
      </w:tr>
      <w:tr>
        <w:tc>
          <w:tcPr>
            <w:tcW w:type="dxa" w:w="1944"/>
            <w:tcMar>
              <w:top w:w="90" w:type="dxa"/>
              <w:start w:w="110" w:type="dxa"/>
              <w:bottom w:w="90" w:type="dxa"/>
              <w:end w:w="110" w:type="dxa"/>
            </w:tcMar>
            <w:vAlign w:val="center"/>
            <w:shd w:fill="F5F7F9"/>
          </w:tcPr>
          <w:p>
            <w:pPr>
              <w:spacing w:after="0"/>
            </w:pPr>
            <w:r>
              <w:rPr>
                <w:rFonts w:ascii="Arial" w:hAnsi="Arial"/>
                <w:sz w:val="16"/>
              </w:rPr>
              <w:t>decision_grade</w:t>
            </w:r>
          </w:p>
        </w:tc>
        <w:tc>
          <w:tcPr>
            <w:tcW w:type="dxa" w:w="2232"/>
            <w:tcMar>
              <w:top w:w="90" w:type="dxa"/>
              <w:start w:w="110" w:type="dxa"/>
              <w:bottom w:w="90" w:type="dxa"/>
              <w:end w:w="110" w:type="dxa"/>
            </w:tcMar>
            <w:vAlign w:val="center"/>
            <w:shd w:fill="F5F7F9"/>
          </w:tcPr>
          <w:p>
            <w:pPr>
              <w:spacing w:after="0"/>
            </w:pPr>
            <w:r>
              <w:rPr>
                <w:rFonts w:ascii="Arial" w:hAnsi="Arial"/>
                <w:sz w:val="16"/>
              </w:rPr>
              <w:t>C</w:t>
            </w:r>
          </w:p>
        </w:tc>
        <w:tc>
          <w:tcPr>
            <w:tcW w:type="dxa" w:w="5328"/>
            <w:tcMar>
              <w:top w:w="90" w:type="dxa"/>
              <w:start w:w="110" w:type="dxa"/>
              <w:bottom w:w="90" w:type="dxa"/>
              <w:end w:w="110" w:type="dxa"/>
            </w:tcMar>
            <w:vAlign w:val="center"/>
            <w:shd w:fill="F5F7F9"/>
          </w:tcPr>
          <w:p>
            <w:pPr>
              <w:spacing w:after="0"/>
            </w:pPr>
            <w:r>
              <w:rPr>
                <w:rFonts w:ascii="Arial" w:hAnsi="Arial"/>
                <w:sz w:val="16"/>
              </w:rPr>
              <w:t>Scenario score &lt; 72</w:t>
            </w:r>
          </w:p>
        </w:tc>
      </w:tr>
    </w:tbl>
    <w:p>
      <w:pPr>
        <w:spacing w:after="40"/>
      </w:pPr>
    </w:p>
    <w:p>
      <w:pPr>
        <w:spacing w:after="100" w:line="283" w:lineRule="auto"/>
      </w:pPr>
      <w:r>
        <w:rPr>
          <w:rFonts w:ascii="Arial" w:hAnsi="Arial"/>
          <w:sz w:val="19"/>
        </w:rPr>
        <w:t>Grade and readiness answer different questions. Grade summarizes the base scenario score; readiness evaluates whether the latest context permits the scenario to be called a release candidate. An A-grade scenario can still be BLOCKED.</w:t>
      </w:r>
    </w:p>
    <w:p>
      <w:pPr>
        <w:spacing w:before="240" w:after="100"/>
      </w:pPr>
      <w:r>
        <w:rPr>
          <w:rFonts w:ascii="Arial" w:hAnsi="Arial"/>
          <w:b/>
          <w:color w:val="2368A2"/>
          <w:sz w:val="26"/>
        </w:rPr>
        <w:t>F.8 Enriched opportunity object</w:t>
      </w:r>
    </w:p>
    <w:tbl>
      <w:tblPr>
        <w:tblStyle w:val="TableGrid"/>
        <w:tblW w:type="auto" w:w="0"/>
        <w:jc w:val="center"/>
        <w:tblLayout w:type="autofit"/>
        <w:tblLook w:firstColumn="1" w:firstRow="1" w:lastColumn="0" w:lastRow="0" w:noHBand="0" w:noVBand="1" w:val="04A0"/>
      </w:tblPr>
      <w:tblGrid>
        <w:gridCol w:w="3389"/>
        <w:gridCol w:w="3389"/>
        <w:gridCol w:w="3389"/>
      </w:tblGrid>
      <w:tr>
        <w:tc>
          <w:tcPr>
            <w:tcW w:type="dxa" w:w="2088"/>
            <w:shd w:fill="17324D"/>
            <w:vAlign w:val="center"/>
            <w:tcMar>
              <w:top w:w="90" w:type="dxa"/>
              <w:start w:w="110" w:type="dxa"/>
              <w:bottom w:w="90" w:type="dxa"/>
              <w:end w:w="110" w:type="dxa"/>
            </w:tcMar>
          </w:tcPr>
          <w:p>
            <w:r>
              <w:rPr>
                <w:rFonts w:ascii="Arial" w:hAnsi="Arial"/>
                <w:b/>
                <w:color w:val="FFFFFF"/>
                <w:sz w:val="17"/>
              </w:rPr>
              <w:t>Field</w:t>
            </w:r>
          </w:p>
        </w:tc>
        <w:tc>
          <w:tcPr>
            <w:tcW w:type="dxa" w:w="1512"/>
            <w:shd w:fill="17324D"/>
            <w:vAlign w:val="center"/>
            <w:tcMar>
              <w:top w:w="90" w:type="dxa"/>
              <w:start w:w="110" w:type="dxa"/>
              <w:bottom w:w="90" w:type="dxa"/>
              <w:end w:w="110" w:type="dxa"/>
            </w:tcMar>
          </w:tcPr>
          <w:p>
            <w:r>
              <w:rPr>
                <w:rFonts w:ascii="Arial" w:hAnsi="Arial"/>
                <w:b/>
                <w:color w:val="FFFFFF"/>
                <w:sz w:val="17"/>
              </w:rPr>
              <w:t>Type</w:t>
            </w:r>
          </w:p>
        </w:tc>
        <w:tc>
          <w:tcPr>
            <w:tcW w:type="dxa" w:w="5904"/>
            <w:shd w:fill="17324D"/>
            <w:vAlign w:val="center"/>
            <w:tcMar>
              <w:top w:w="90" w:type="dxa"/>
              <w:start w:w="110" w:type="dxa"/>
              <w:bottom w:w="90" w:type="dxa"/>
              <w:end w:w="110" w:type="dxa"/>
            </w:tcMar>
          </w:tcPr>
          <w:p>
            <w:r>
              <w:rPr>
                <w:rFonts w:ascii="Arial" w:hAnsi="Arial"/>
                <w:b/>
                <w:color w:val="FFFFFF"/>
                <w:sz w:val="17"/>
              </w:rPr>
              <w:t>Description</w:t>
            </w:r>
          </w:p>
        </w:tc>
      </w:tr>
      <w:tr>
        <w:tc>
          <w:tcPr>
            <w:tcW w:type="dxa" w:w="2088"/>
            <w:tcMar>
              <w:top w:w="90" w:type="dxa"/>
              <w:start w:w="110" w:type="dxa"/>
              <w:bottom w:w="90" w:type="dxa"/>
              <w:end w:w="110" w:type="dxa"/>
            </w:tcMar>
            <w:vAlign w:val="center"/>
          </w:tcPr>
          <w:p>
            <w:pPr>
              <w:spacing w:after="0"/>
            </w:pPr>
            <w:r>
              <w:rPr>
                <w:rFonts w:ascii="Arial" w:hAnsi="Arial"/>
                <w:sz w:val="16"/>
              </w:rPr>
              <w:t>decision_grade</w:t>
            </w:r>
          </w:p>
        </w:tc>
        <w:tc>
          <w:tcPr>
            <w:tcW w:type="dxa" w:w="1512"/>
            <w:tcMar>
              <w:top w:w="90" w:type="dxa"/>
              <w:start w:w="110" w:type="dxa"/>
              <w:bottom w:w="90" w:type="dxa"/>
              <w:end w:w="110" w:type="dxa"/>
            </w:tcMar>
            <w:vAlign w:val="center"/>
          </w:tcPr>
          <w:p>
            <w:pPr>
              <w:spacing w:after="0"/>
            </w:pPr>
            <w:r>
              <w:rPr>
                <w:rFonts w:ascii="Arial" w:hAnsi="Arial"/>
                <w:sz w:val="16"/>
              </w:rPr>
              <w:t>string</w:t>
            </w:r>
          </w:p>
        </w:tc>
        <w:tc>
          <w:tcPr>
            <w:tcW w:type="dxa" w:w="5904"/>
            <w:tcMar>
              <w:top w:w="90" w:type="dxa"/>
              <w:start w:w="110" w:type="dxa"/>
              <w:bottom w:w="90" w:type="dxa"/>
              <w:end w:w="110" w:type="dxa"/>
            </w:tcMar>
            <w:vAlign w:val="center"/>
          </w:tcPr>
          <w:p>
            <w:pPr>
              <w:spacing w:after="0"/>
            </w:pPr>
            <w:r>
              <w:rPr>
                <w:rFonts w:ascii="Arial" w:hAnsi="Arial"/>
                <w:sz w:val="16"/>
              </w:rPr>
              <w:t>A, B, or C from the deterministic base score</w:t>
            </w:r>
          </w:p>
        </w:tc>
      </w:tr>
      <w:tr>
        <w:tc>
          <w:tcPr>
            <w:tcW w:type="dxa" w:w="2088"/>
            <w:tcMar>
              <w:top w:w="90" w:type="dxa"/>
              <w:start w:w="110" w:type="dxa"/>
              <w:bottom w:w="90" w:type="dxa"/>
              <w:end w:w="110" w:type="dxa"/>
            </w:tcMar>
            <w:vAlign w:val="center"/>
            <w:shd w:fill="F5F7F9"/>
          </w:tcPr>
          <w:p>
            <w:pPr>
              <w:spacing w:after="0"/>
            </w:pPr>
            <w:r>
              <w:rPr>
                <w:rFonts w:ascii="Arial" w:hAnsi="Arial"/>
                <w:sz w:val="16"/>
              </w:rPr>
              <w:t>session</w:t>
            </w:r>
          </w:p>
        </w:tc>
        <w:tc>
          <w:tcPr>
            <w:tcW w:type="dxa" w:w="1512"/>
            <w:tcMar>
              <w:top w:w="90" w:type="dxa"/>
              <w:start w:w="110" w:type="dxa"/>
              <w:bottom w:w="90" w:type="dxa"/>
              <w:end w:w="110" w:type="dxa"/>
            </w:tcMar>
            <w:vAlign w:val="center"/>
            <w:shd w:fill="F5F7F9"/>
          </w:tcPr>
          <w:p>
            <w:pPr>
              <w:spacing w:after="0"/>
            </w:pPr>
            <w:r>
              <w:rPr>
                <w:rFonts w:ascii="Arial" w:hAnsi="Arial"/>
                <w:sz w:val="16"/>
              </w:rPr>
              <w:t>object</w:t>
            </w:r>
          </w:p>
        </w:tc>
        <w:tc>
          <w:tcPr>
            <w:tcW w:type="dxa" w:w="5904"/>
            <w:tcMar>
              <w:top w:w="90" w:type="dxa"/>
              <w:start w:w="110" w:type="dxa"/>
              <w:bottom w:w="90" w:type="dxa"/>
              <w:end w:w="110" w:type="dxa"/>
            </w:tcMar>
            <w:vAlign w:val="center"/>
            <w:shd w:fill="F5F7F9"/>
          </w:tcPr>
          <w:p>
            <w:pPr>
              <w:spacing w:after="0"/>
            </w:pPr>
            <w:r>
              <w:rPr>
                <w:rFonts w:ascii="Arial" w:hAnsi="Arial"/>
                <w:sz w:val="16"/>
              </w:rPr>
              <w:t>name, quality, utc_hour, and limitation note</w:t>
            </w:r>
          </w:p>
        </w:tc>
      </w:tr>
      <w:tr>
        <w:tc>
          <w:tcPr>
            <w:tcW w:type="dxa" w:w="2088"/>
            <w:tcMar>
              <w:top w:w="90" w:type="dxa"/>
              <w:start w:w="110" w:type="dxa"/>
              <w:bottom w:w="90" w:type="dxa"/>
              <w:end w:w="110" w:type="dxa"/>
            </w:tcMar>
            <w:vAlign w:val="center"/>
          </w:tcPr>
          <w:p>
            <w:pPr>
              <w:spacing w:after="0"/>
            </w:pPr>
            <w:r>
              <w:rPr>
                <w:rFonts w:ascii="Arial" w:hAnsi="Arial"/>
                <w:sz w:val="16"/>
              </w:rPr>
              <w:t>volatility</w:t>
            </w:r>
          </w:p>
        </w:tc>
        <w:tc>
          <w:tcPr>
            <w:tcW w:type="dxa" w:w="1512"/>
            <w:tcMar>
              <w:top w:w="90" w:type="dxa"/>
              <w:start w:w="110" w:type="dxa"/>
              <w:bottom w:w="90" w:type="dxa"/>
              <w:end w:w="110" w:type="dxa"/>
            </w:tcMar>
            <w:vAlign w:val="center"/>
          </w:tcPr>
          <w:p>
            <w:pPr>
              <w:spacing w:after="0"/>
            </w:pPr>
            <w:r>
              <w:rPr>
                <w:rFonts w:ascii="Arial" w:hAnsi="Arial"/>
                <w:sz w:val="16"/>
              </w:rPr>
              <w:t>object</w:t>
            </w:r>
          </w:p>
        </w:tc>
        <w:tc>
          <w:tcPr>
            <w:tcW w:type="dxa" w:w="5904"/>
            <w:tcMar>
              <w:top w:w="90" w:type="dxa"/>
              <w:start w:w="110" w:type="dxa"/>
              <w:bottom w:w="90" w:type="dxa"/>
              <w:end w:w="110" w:type="dxa"/>
            </w:tcMar>
            <w:vAlign w:val="center"/>
          </w:tcPr>
          <w:p>
            <w:pPr>
              <w:spacing w:after="0"/>
            </w:pPr>
            <w:r>
              <w:rPr>
                <w:rFonts w:ascii="Arial" w:hAnsi="Arial"/>
                <w:sz w:val="16"/>
              </w:rPr>
              <w:t>regime, percentile, ATR, median ratio, and note</w:t>
            </w:r>
          </w:p>
        </w:tc>
      </w:tr>
      <w:tr>
        <w:tc>
          <w:tcPr>
            <w:tcW w:type="dxa" w:w="2088"/>
            <w:tcMar>
              <w:top w:w="90" w:type="dxa"/>
              <w:start w:w="110" w:type="dxa"/>
              <w:bottom w:w="90" w:type="dxa"/>
              <w:end w:w="110" w:type="dxa"/>
            </w:tcMar>
            <w:vAlign w:val="center"/>
            <w:shd w:fill="F5F7F9"/>
          </w:tcPr>
          <w:p>
            <w:pPr>
              <w:spacing w:after="0"/>
            </w:pPr>
            <w:r>
              <w:rPr>
                <w:rFonts w:ascii="Arial" w:hAnsi="Arial"/>
                <w:sz w:val="16"/>
              </w:rPr>
              <w:t>multi_timeframe</w:t>
            </w:r>
          </w:p>
        </w:tc>
        <w:tc>
          <w:tcPr>
            <w:tcW w:type="dxa" w:w="1512"/>
            <w:tcMar>
              <w:top w:w="90" w:type="dxa"/>
              <w:start w:w="110" w:type="dxa"/>
              <w:bottom w:w="90" w:type="dxa"/>
              <w:end w:w="110" w:type="dxa"/>
            </w:tcMar>
            <w:vAlign w:val="center"/>
            <w:shd w:fill="F5F7F9"/>
          </w:tcPr>
          <w:p>
            <w:pPr>
              <w:spacing w:after="0"/>
            </w:pPr>
            <w:r>
              <w:rPr>
                <w:rFonts w:ascii="Arial" w:hAnsi="Arial"/>
                <w:sz w:val="16"/>
              </w:rPr>
              <w:t>object</w:t>
            </w:r>
          </w:p>
        </w:tc>
        <w:tc>
          <w:tcPr>
            <w:tcW w:type="dxa" w:w="5904"/>
            <w:tcMar>
              <w:top w:w="90" w:type="dxa"/>
              <w:start w:w="110" w:type="dxa"/>
              <w:bottom w:w="90" w:type="dxa"/>
              <w:end w:w="110" w:type="dxa"/>
            </w:tcMar>
            <w:vAlign w:val="center"/>
            <w:shd w:fill="F5F7F9"/>
          </w:tcPr>
          <w:p>
            <w:pPr>
              <w:spacing w:after="0"/>
            </w:pPr>
            <w:r>
              <w:rPr>
                <w:rFonts w:ascii="Arial" w:hAnsi="Arial"/>
                <w:sz w:val="16"/>
              </w:rPr>
              <w:t>label, alignment_score, counts, and per-timeframe detail</w:t>
            </w:r>
          </w:p>
        </w:tc>
      </w:tr>
      <w:tr>
        <w:tc>
          <w:tcPr>
            <w:tcW w:type="dxa" w:w="2088"/>
            <w:tcMar>
              <w:top w:w="90" w:type="dxa"/>
              <w:start w:w="110" w:type="dxa"/>
              <w:bottom w:w="90" w:type="dxa"/>
              <w:end w:w="110" w:type="dxa"/>
            </w:tcMar>
            <w:vAlign w:val="center"/>
          </w:tcPr>
          <w:p>
            <w:pPr>
              <w:spacing w:after="0"/>
            </w:pPr>
            <w:r>
              <w:rPr>
                <w:rFonts w:ascii="Arial" w:hAnsi="Arial"/>
                <w:sz w:val="16"/>
              </w:rPr>
              <w:t>readiness</w:t>
            </w:r>
          </w:p>
        </w:tc>
        <w:tc>
          <w:tcPr>
            <w:tcW w:type="dxa" w:w="1512"/>
            <w:tcMar>
              <w:top w:w="90" w:type="dxa"/>
              <w:start w:w="110" w:type="dxa"/>
              <w:bottom w:w="90" w:type="dxa"/>
              <w:end w:w="110" w:type="dxa"/>
            </w:tcMar>
            <w:vAlign w:val="center"/>
          </w:tcPr>
          <w:p>
            <w:pPr>
              <w:spacing w:after="0"/>
            </w:pPr>
            <w:r>
              <w:rPr>
                <w:rFonts w:ascii="Arial" w:hAnsi="Arial"/>
                <w:sz w:val="16"/>
              </w:rPr>
              <w:t>object</w:t>
            </w:r>
          </w:p>
        </w:tc>
        <w:tc>
          <w:tcPr>
            <w:tcW w:type="dxa" w:w="5904"/>
            <w:tcMar>
              <w:top w:w="90" w:type="dxa"/>
              <w:start w:w="110" w:type="dxa"/>
              <w:bottom w:w="90" w:type="dxa"/>
              <w:end w:w="110" w:type="dxa"/>
            </w:tcMar>
            <w:vAlign w:val="center"/>
          </w:tcPr>
          <w:p>
            <w:pPr>
              <w:spacing w:after="0"/>
            </w:pPr>
            <w:r>
              <w:rPr>
                <w:rFonts w:ascii="Arial" w:hAnsi="Arial"/>
                <w:sz w:val="16"/>
              </w:rPr>
              <w:t>status, passed, gates, blockers, spread_atr, and note</w:t>
            </w:r>
          </w:p>
        </w:tc>
      </w:tr>
      <w:tr>
        <w:tc>
          <w:tcPr>
            <w:tcW w:type="dxa" w:w="2088"/>
            <w:tcMar>
              <w:top w:w="90" w:type="dxa"/>
              <w:start w:w="110" w:type="dxa"/>
              <w:bottom w:w="90" w:type="dxa"/>
              <w:end w:w="110" w:type="dxa"/>
            </w:tcMar>
            <w:vAlign w:val="center"/>
            <w:shd w:fill="F5F7F9"/>
          </w:tcPr>
          <w:p>
            <w:pPr>
              <w:spacing w:after="0"/>
            </w:pPr>
            <w:r>
              <w:rPr>
                <w:rFonts w:ascii="Arial" w:hAnsi="Arial"/>
                <w:sz w:val="16"/>
              </w:rPr>
              <w:t>why_now</w:t>
            </w:r>
          </w:p>
        </w:tc>
        <w:tc>
          <w:tcPr>
            <w:tcW w:type="dxa" w:w="1512"/>
            <w:tcMar>
              <w:top w:w="90" w:type="dxa"/>
              <w:start w:w="110" w:type="dxa"/>
              <w:bottom w:w="90" w:type="dxa"/>
              <w:end w:w="110" w:type="dxa"/>
            </w:tcMar>
            <w:vAlign w:val="center"/>
            <w:shd w:fill="F5F7F9"/>
          </w:tcPr>
          <w:p>
            <w:pPr>
              <w:spacing w:after="0"/>
            </w:pPr>
            <w:r>
              <w:rPr>
                <w:rFonts w:ascii="Arial" w:hAnsi="Arial"/>
                <w:sz w:val="16"/>
              </w:rPr>
              <w:t>array[string]</w:t>
            </w:r>
          </w:p>
        </w:tc>
        <w:tc>
          <w:tcPr>
            <w:tcW w:type="dxa" w:w="5904"/>
            <w:tcMar>
              <w:top w:w="90" w:type="dxa"/>
              <w:start w:w="110" w:type="dxa"/>
              <w:bottom w:w="90" w:type="dxa"/>
              <w:end w:w="110" w:type="dxa"/>
            </w:tcMar>
            <w:vAlign w:val="center"/>
            <w:shd w:fill="F5F7F9"/>
          </w:tcPr>
          <w:p>
            <w:pPr>
              <w:spacing w:after="0"/>
            </w:pPr>
            <w:r>
              <w:rPr>
                <w:rFonts w:ascii="Arial" w:hAnsi="Arial"/>
                <w:sz w:val="16"/>
              </w:rPr>
              <w:t>Three concise evidence statements</w:t>
            </w:r>
          </w:p>
        </w:tc>
      </w:tr>
      <w:tr>
        <w:tc>
          <w:tcPr>
            <w:tcW w:type="dxa" w:w="2088"/>
            <w:tcMar>
              <w:top w:w="90" w:type="dxa"/>
              <w:start w:w="110" w:type="dxa"/>
              <w:bottom w:w="90" w:type="dxa"/>
              <w:end w:w="110" w:type="dxa"/>
            </w:tcMar>
            <w:vAlign w:val="center"/>
          </w:tcPr>
          <w:p>
            <w:pPr>
              <w:spacing w:after="0"/>
            </w:pPr>
            <w:r>
              <w:rPr>
                <w:rFonts w:ascii="Arial" w:hAnsi="Arial"/>
                <w:sz w:val="16"/>
              </w:rPr>
              <w:t>wait_for</w:t>
            </w:r>
          </w:p>
        </w:tc>
        <w:tc>
          <w:tcPr>
            <w:tcW w:type="dxa" w:w="1512"/>
            <w:tcMar>
              <w:top w:w="90" w:type="dxa"/>
              <w:start w:w="110" w:type="dxa"/>
              <w:bottom w:w="90" w:type="dxa"/>
              <w:end w:w="110" w:type="dxa"/>
            </w:tcMar>
            <w:vAlign w:val="center"/>
          </w:tcPr>
          <w:p>
            <w:pPr>
              <w:spacing w:after="0"/>
            </w:pPr>
            <w:r>
              <w:rPr>
                <w:rFonts w:ascii="Arial" w:hAnsi="Arial"/>
                <w:sz w:val="16"/>
              </w:rPr>
              <w:t>string</w:t>
            </w:r>
          </w:p>
        </w:tc>
        <w:tc>
          <w:tcPr>
            <w:tcW w:type="dxa" w:w="5904"/>
            <w:tcMar>
              <w:top w:w="90" w:type="dxa"/>
              <w:start w:w="110" w:type="dxa"/>
              <w:bottom w:w="90" w:type="dxa"/>
              <w:end w:w="110" w:type="dxa"/>
            </w:tcMar>
            <w:vAlign w:val="center"/>
          </w:tcPr>
          <w:p>
            <w:pPr>
              <w:spacing w:after="0"/>
            </w:pPr>
            <w:r>
              <w:rPr>
                <w:rFonts w:ascii="Arial" w:hAnsi="Arial"/>
                <w:sz w:val="16"/>
              </w:rPr>
              <w:t>Required next confirmation or retention condition</w:t>
            </w:r>
          </w:p>
        </w:tc>
      </w:tr>
      <w:tr>
        <w:tc>
          <w:tcPr>
            <w:tcW w:type="dxa" w:w="2088"/>
            <w:tcMar>
              <w:top w:w="90" w:type="dxa"/>
              <w:start w:w="110" w:type="dxa"/>
              <w:bottom w:w="90" w:type="dxa"/>
              <w:end w:w="110" w:type="dxa"/>
            </w:tcMar>
            <w:vAlign w:val="center"/>
            <w:shd w:fill="F5F7F9"/>
          </w:tcPr>
          <w:p>
            <w:pPr>
              <w:spacing w:after="0"/>
            </w:pPr>
            <w:r>
              <w:rPr>
                <w:rFonts w:ascii="Arial" w:hAnsi="Arial"/>
                <w:sz w:val="16"/>
              </w:rPr>
              <w:t>avoid_if</w:t>
            </w:r>
          </w:p>
        </w:tc>
        <w:tc>
          <w:tcPr>
            <w:tcW w:type="dxa" w:w="1512"/>
            <w:tcMar>
              <w:top w:w="90" w:type="dxa"/>
              <w:start w:w="110" w:type="dxa"/>
              <w:bottom w:w="90" w:type="dxa"/>
              <w:end w:w="110" w:type="dxa"/>
            </w:tcMar>
            <w:vAlign w:val="center"/>
            <w:shd w:fill="F5F7F9"/>
          </w:tcPr>
          <w:p>
            <w:pPr>
              <w:spacing w:after="0"/>
            </w:pPr>
            <w:r>
              <w:rPr>
                <w:rFonts w:ascii="Arial" w:hAnsi="Arial"/>
                <w:sz w:val="16"/>
              </w:rPr>
              <w:t>array[string]</w:t>
            </w:r>
          </w:p>
        </w:tc>
        <w:tc>
          <w:tcPr>
            <w:tcW w:type="dxa" w:w="5904"/>
            <w:tcMar>
              <w:top w:w="90" w:type="dxa"/>
              <w:start w:w="110" w:type="dxa"/>
              <w:bottom w:w="90" w:type="dxa"/>
              <w:end w:w="110" w:type="dxa"/>
            </w:tcMar>
            <w:vAlign w:val="center"/>
            <w:shd w:fill="F5F7F9"/>
          </w:tcPr>
          <w:p>
            <w:pPr>
              <w:spacing w:after="0"/>
            </w:pPr>
            <w:r>
              <w:rPr>
                <w:rFonts w:ascii="Arial" w:hAnsi="Arial"/>
                <w:sz w:val="16"/>
              </w:rPr>
              <w:t>Current blockers or default invalidation warnings</w:t>
            </w:r>
          </w:p>
        </w:tc>
      </w:tr>
    </w:tbl>
    <w:p>
      <w:pPr>
        <w:spacing w:after="40"/>
      </w:pPr>
    </w:p>
    <w:p>
      <w:pPr>
        <w:spacing w:after="100" w:line="283" w:lineRule="auto"/>
      </w:pPr>
      <w:r>
        <w:rPr>
          <w:rFonts w:ascii="Arial" w:hAnsi="Arial"/>
          <w:sz w:val="19"/>
        </w:rPr>
        <w:t>Existing v0.8.0 fields remain available, including zone, trigger, entry_zone, invalidation, target, estimated_rr, EMA100, tick volume, qualitative breakout likelihood, score components, distance, and ETA note.</w:t>
      </w:r>
    </w:p>
    <w:p>
      <w:pPr>
        <w:spacing w:before="240" w:after="100"/>
      </w:pPr>
      <w:r>
        <w:rPr>
          <w:rFonts w:ascii="Arial" w:hAnsi="Arial"/>
          <w:b/>
          <w:color w:val="2368A2"/>
          <w:sz w:val="26"/>
        </w:rPr>
        <w:t>F.9 API reference additions</w:t>
      </w:r>
    </w:p>
    <w:tbl>
      <w:tblPr>
        <w:tblStyle w:val="TableGrid"/>
        <w:tblW w:type="auto" w:w="0"/>
        <w:jc w:val="center"/>
        <w:tblLayout w:type="autofit"/>
        <w:tblLook w:firstColumn="1" w:firstRow="1" w:lastColumn="0" w:lastRow="0" w:noHBand="0" w:noVBand="1" w:val="04A0"/>
      </w:tblPr>
      <w:tblGrid>
        <w:gridCol w:w="5083"/>
        <w:gridCol w:w="5083"/>
      </w:tblGrid>
      <w:tr>
        <w:tc>
          <w:tcPr>
            <w:tcW w:type="dxa" w:w="3384"/>
            <w:shd w:fill="17324D"/>
            <w:vAlign w:val="center"/>
            <w:tcMar>
              <w:top w:w="90" w:type="dxa"/>
              <w:start w:w="110" w:type="dxa"/>
              <w:bottom w:w="90" w:type="dxa"/>
              <w:end w:w="110" w:type="dxa"/>
            </w:tcMar>
          </w:tcPr>
          <w:p>
            <w:r>
              <w:rPr>
                <w:rFonts w:ascii="Arial" w:hAnsi="Arial"/>
                <w:b/>
                <w:color w:val="FFFFFF"/>
                <w:sz w:val="17"/>
              </w:rPr>
              <w:t>Method and route</w:t>
            </w:r>
          </w:p>
        </w:tc>
        <w:tc>
          <w:tcPr>
            <w:tcW w:type="dxa" w:w="6120"/>
            <w:shd w:fill="17324D"/>
            <w:vAlign w:val="center"/>
            <w:tcMar>
              <w:top w:w="90" w:type="dxa"/>
              <w:start w:w="110" w:type="dxa"/>
              <w:bottom w:w="90" w:type="dxa"/>
              <w:end w:w="110" w:type="dxa"/>
            </w:tcMar>
          </w:tcPr>
          <w:p>
            <w:r>
              <w:rPr>
                <w:rFonts w:ascii="Arial" w:hAnsi="Arial"/>
                <w:b/>
                <w:color w:val="FFFFFF"/>
                <w:sz w:val="17"/>
              </w:rPr>
              <w:t>Response / use</w:t>
            </w:r>
          </w:p>
        </w:tc>
      </w:tr>
      <w:tr>
        <w:tc>
          <w:tcPr>
            <w:tcW w:type="dxa" w:w="3384"/>
            <w:tcMar>
              <w:top w:w="90" w:type="dxa"/>
              <w:start w:w="110" w:type="dxa"/>
              <w:bottom w:w="90" w:type="dxa"/>
              <w:end w:w="110" w:type="dxa"/>
            </w:tcMar>
            <w:vAlign w:val="center"/>
          </w:tcPr>
          <w:p>
            <w:pPr>
              <w:spacing w:after="0"/>
            </w:pPr>
            <w:r>
              <w:rPr>
                <w:rFonts w:ascii="Arial" w:hAnsi="Arial"/>
                <w:sz w:val="16"/>
              </w:rPr>
              <w:t>GET /api/opportunities</w:t>
            </w:r>
          </w:p>
        </w:tc>
        <w:tc>
          <w:tcPr>
            <w:tcW w:type="dxa" w:w="6120"/>
            <w:tcMar>
              <w:top w:w="90" w:type="dxa"/>
              <w:start w:w="110" w:type="dxa"/>
              <w:bottom w:w="90" w:type="dxa"/>
              <w:end w:w="110" w:type="dxa"/>
            </w:tcMar>
            <w:vAlign w:val="center"/>
          </w:tcPr>
          <w:p>
            <w:pPr>
              <w:spacing w:after="0"/>
            </w:pPr>
            <w:r>
              <w:rPr>
                <w:rFonts w:ascii="Arial" w:hAnsi="Arial"/>
                <w:sz w:val="16"/>
              </w:rPr>
              <w:t>Full scenarios, latest state-change events, timestamp, execution_enabled=false</w:t>
            </w:r>
          </w:p>
        </w:tc>
      </w:tr>
      <w:tr>
        <w:tc>
          <w:tcPr>
            <w:tcW w:type="dxa" w:w="3384"/>
            <w:tcMar>
              <w:top w:w="90" w:type="dxa"/>
              <w:start w:w="110" w:type="dxa"/>
              <w:bottom w:w="90" w:type="dxa"/>
              <w:end w:w="110" w:type="dxa"/>
            </w:tcMar>
            <w:vAlign w:val="center"/>
            <w:shd w:fill="F5F7F9"/>
          </w:tcPr>
          <w:p>
            <w:pPr>
              <w:spacing w:after="0"/>
            </w:pPr>
            <w:r>
              <w:rPr>
                <w:rFonts w:ascii="Arial" w:hAnsi="Arial"/>
                <w:sz w:val="16"/>
              </w:rPr>
              <w:t>GET /api/opportunities/summary</w:t>
            </w:r>
          </w:p>
        </w:tc>
        <w:tc>
          <w:tcPr>
            <w:tcW w:type="dxa" w:w="6120"/>
            <w:tcMar>
              <w:top w:w="90" w:type="dxa"/>
              <w:start w:w="110" w:type="dxa"/>
              <w:bottom w:w="90" w:type="dxa"/>
              <w:end w:w="110" w:type="dxa"/>
            </w:tcMar>
            <w:vAlign w:val="center"/>
            <w:shd w:fill="F5F7F9"/>
          </w:tcPr>
          <w:p>
            <w:pPr>
              <w:spacing w:after="0"/>
            </w:pPr>
            <w:r>
              <w:rPr>
                <w:rFonts w:ascii="Arial" w:hAnsi="Arial"/>
                <w:sz w:val="16"/>
              </w:rPr>
              <w:t>Total count, counts by lifecycle state and readiness, high-priority event count</w:t>
            </w:r>
          </w:p>
        </w:tc>
      </w:tr>
      <w:tr>
        <w:tc>
          <w:tcPr>
            <w:tcW w:type="dxa" w:w="3384"/>
            <w:tcMar>
              <w:top w:w="90" w:type="dxa"/>
              <w:start w:w="110" w:type="dxa"/>
              <w:bottom w:w="90" w:type="dxa"/>
              <w:end w:w="110" w:type="dxa"/>
            </w:tcMar>
            <w:vAlign w:val="center"/>
          </w:tcPr>
          <w:p>
            <w:pPr>
              <w:spacing w:after="0"/>
            </w:pPr>
            <w:r>
              <w:rPr>
                <w:rFonts w:ascii="Arial" w:hAnsi="Arial"/>
                <w:sz w:val="16"/>
              </w:rPr>
              <w:t>GET /api/opportunities/export.csv</w:t>
            </w:r>
          </w:p>
        </w:tc>
        <w:tc>
          <w:tcPr>
            <w:tcW w:type="dxa" w:w="6120"/>
            <w:tcMar>
              <w:top w:w="90" w:type="dxa"/>
              <w:start w:w="110" w:type="dxa"/>
              <w:bottom w:w="90" w:type="dxa"/>
              <w:end w:w="110" w:type="dxa"/>
            </w:tcMar>
            <w:vAlign w:val="center"/>
          </w:tcPr>
          <w:p>
            <w:pPr>
              <w:spacing w:after="0"/>
            </w:pPr>
            <w:r>
              <w:rPr>
                <w:rFonts w:ascii="Arial" w:hAnsi="Arial"/>
                <w:sz w:val="16"/>
              </w:rPr>
              <w:t>Current snapshot only; flattened context and blocker fields</w:t>
            </w:r>
          </w:p>
        </w:tc>
      </w:tr>
      <w:tr>
        <w:tc>
          <w:tcPr>
            <w:tcW w:type="dxa" w:w="3384"/>
            <w:tcMar>
              <w:top w:w="90" w:type="dxa"/>
              <w:start w:w="110" w:type="dxa"/>
              <w:bottom w:w="90" w:type="dxa"/>
              <w:end w:w="110" w:type="dxa"/>
            </w:tcMar>
            <w:vAlign w:val="center"/>
            <w:shd w:fill="F5F7F9"/>
          </w:tcPr>
          <w:p>
            <w:pPr>
              <w:spacing w:after="0"/>
            </w:pPr>
            <w:r>
              <w:rPr>
                <w:rFonts w:ascii="Arial" w:hAnsi="Arial"/>
                <w:sz w:val="16"/>
              </w:rPr>
              <w:t>GET /api/system/status</w:t>
            </w:r>
          </w:p>
        </w:tc>
        <w:tc>
          <w:tcPr>
            <w:tcW w:type="dxa" w:w="6120"/>
            <w:tcMar>
              <w:top w:w="90" w:type="dxa"/>
              <w:start w:w="110" w:type="dxa"/>
              <w:bottom w:w="90" w:type="dxa"/>
              <w:end w:w="110" w:type="dxa"/>
            </w:tcMar>
            <w:vAlign w:val="center"/>
            <w:shd w:fill="F5F7F9"/>
          </w:tcPr>
          <w:p>
            <w:pPr>
              <w:spacing w:after="0"/>
            </w:pPr>
            <w:r>
              <w:rPr>
                <w:rFonts w:ascii="Arial" w:hAnsi="Arial"/>
                <w:sz w:val="16"/>
              </w:rPr>
              <w:t>Reports software version 0.9.0 and the new protection labels</w:t>
            </w:r>
          </w:p>
        </w:tc>
      </w:tr>
    </w:tbl>
    <w:p>
      <w:pPr>
        <w:spacing w:after="40"/>
      </w:pPr>
    </w:p>
    <w:p>
      <w:pPr>
        <w:spacing w:after="100" w:line="283" w:lineRule="auto"/>
      </w:pPr>
      <w:r>
        <w:rPr>
          <w:rFonts w:ascii="Arial" w:hAnsi="Arial"/>
          <w:sz w:val="19"/>
        </w:rPr>
        <w:t>The CSV export is intentionally a snapshot, not a permanent event store. Use the persistent ledger and audit facilities documented elsewhere when reproducible history is required.</w:t>
      </w:r>
    </w:p>
    <w:tbl>
      <w:tblPr>
        <w:tblStyle w:val="TableGrid"/>
        <w:tblW w:type="auto" w:w="0"/>
        <w:jc w:val="center"/>
        <w:tblLayout w:type="autofit"/>
        <w:tblLook w:firstColumn="1" w:firstRow="1" w:lastColumn="0" w:lastRow="0" w:noHBand="0" w:noVBand="1" w:val="04A0"/>
      </w:tblPr>
      <w:tblGrid>
        <w:gridCol w:w="5083"/>
        <w:gridCol w:w="5083"/>
      </w:tblGrid>
      <w:tr>
        <w:tc>
          <w:tcPr>
            <w:tcW w:type="dxa" w:w="2160"/>
            <w:shd w:fill="17324D"/>
            <w:vAlign w:val="center"/>
            <w:tcMar>
              <w:top w:w="90" w:type="dxa"/>
              <w:start w:w="110" w:type="dxa"/>
              <w:bottom w:w="90" w:type="dxa"/>
              <w:end w:w="110" w:type="dxa"/>
            </w:tcMar>
          </w:tcPr>
          <w:p>
            <w:r>
              <w:rPr>
                <w:rFonts w:ascii="Arial" w:hAnsi="Arial"/>
                <w:b/>
                <w:color w:val="FFFFFF"/>
                <w:sz w:val="17"/>
              </w:rPr>
              <w:t>CSV column group</w:t>
            </w:r>
          </w:p>
        </w:tc>
        <w:tc>
          <w:tcPr>
            <w:tcW w:type="dxa" w:w="7344"/>
            <w:shd w:fill="17324D"/>
            <w:vAlign w:val="center"/>
            <w:tcMar>
              <w:top w:w="90" w:type="dxa"/>
              <w:start w:w="110" w:type="dxa"/>
              <w:bottom w:w="90" w:type="dxa"/>
              <w:end w:w="110" w:type="dxa"/>
            </w:tcMar>
          </w:tcPr>
          <w:p>
            <w:r>
              <w:rPr>
                <w:rFonts w:ascii="Arial" w:hAnsi="Arial"/>
                <w:b/>
                <w:color w:val="FFFFFF"/>
                <w:sz w:val="17"/>
              </w:rPr>
              <w:t>Columns</w:t>
            </w:r>
          </w:p>
        </w:tc>
      </w:tr>
      <w:tr>
        <w:tc>
          <w:tcPr>
            <w:tcW w:type="dxa" w:w="2160"/>
            <w:tcMar>
              <w:top w:w="90" w:type="dxa"/>
              <w:start w:w="110" w:type="dxa"/>
              <w:bottom w:w="90" w:type="dxa"/>
              <w:end w:w="110" w:type="dxa"/>
            </w:tcMar>
            <w:vAlign w:val="center"/>
          </w:tcPr>
          <w:p>
            <w:pPr>
              <w:spacing w:after="0"/>
            </w:pPr>
            <w:r>
              <w:rPr>
                <w:rFonts w:ascii="Arial" w:hAnsi="Arial"/>
                <w:sz w:val="16"/>
              </w:rPr>
              <w:t>Identity</w:t>
            </w:r>
          </w:p>
        </w:tc>
        <w:tc>
          <w:tcPr>
            <w:tcW w:type="dxa" w:w="7344"/>
            <w:tcMar>
              <w:top w:w="90" w:type="dxa"/>
              <w:start w:w="110" w:type="dxa"/>
              <w:bottom w:w="90" w:type="dxa"/>
              <w:end w:w="110" w:type="dxa"/>
            </w:tcMar>
            <w:vAlign w:val="center"/>
          </w:tcPr>
          <w:p>
            <w:pPr>
              <w:spacing w:after="0"/>
            </w:pPr>
            <w:r>
              <w:rPr>
                <w:rFonts w:ascii="Arial" w:hAnsi="Arial"/>
                <w:sz w:val="16"/>
              </w:rPr>
              <w:t>timestamp, id, timeframe, direction, scenario, state</w:t>
            </w:r>
          </w:p>
        </w:tc>
      </w:tr>
      <w:tr>
        <w:tc>
          <w:tcPr>
            <w:tcW w:type="dxa" w:w="2160"/>
            <w:tcMar>
              <w:top w:w="90" w:type="dxa"/>
              <w:start w:w="110" w:type="dxa"/>
              <w:bottom w:w="90" w:type="dxa"/>
              <w:end w:w="110" w:type="dxa"/>
            </w:tcMar>
            <w:vAlign w:val="center"/>
            <w:shd w:fill="F5F7F9"/>
          </w:tcPr>
          <w:p>
            <w:pPr>
              <w:spacing w:after="0"/>
            </w:pPr>
            <w:r>
              <w:rPr>
                <w:rFonts w:ascii="Arial" w:hAnsi="Arial"/>
                <w:sz w:val="16"/>
              </w:rPr>
              <w:t>Decision</w:t>
            </w:r>
          </w:p>
        </w:tc>
        <w:tc>
          <w:tcPr>
            <w:tcW w:type="dxa" w:w="7344"/>
            <w:tcMar>
              <w:top w:w="90" w:type="dxa"/>
              <w:start w:w="110" w:type="dxa"/>
              <w:bottom w:w="90" w:type="dxa"/>
              <w:end w:w="110" w:type="dxa"/>
            </w:tcMar>
            <w:vAlign w:val="center"/>
            <w:shd w:fill="F5F7F9"/>
          </w:tcPr>
          <w:p>
            <w:pPr>
              <w:spacing w:after="0"/>
            </w:pPr>
            <w:r>
              <w:rPr>
                <w:rFonts w:ascii="Arial" w:hAnsi="Arial"/>
                <w:sz w:val="16"/>
              </w:rPr>
              <w:t>decision_grade, score, readiness, blockers</w:t>
            </w:r>
          </w:p>
        </w:tc>
      </w:tr>
      <w:tr>
        <w:tc>
          <w:tcPr>
            <w:tcW w:type="dxa" w:w="2160"/>
            <w:tcMar>
              <w:top w:w="90" w:type="dxa"/>
              <w:start w:w="110" w:type="dxa"/>
              <w:bottom w:w="90" w:type="dxa"/>
              <w:end w:w="110" w:type="dxa"/>
            </w:tcMar>
            <w:vAlign w:val="center"/>
          </w:tcPr>
          <w:p>
            <w:pPr>
              <w:spacing w:after="0"/>
            </w:pPr>
            <w:r>
              <w:rPr>
                <w:rFonts w:ascii="Arial" w:hAnsi="Arial"/>
                <w:sz w:val="16"/>
              </w:rPr>
              <w:t>Geometry</w:t>
            </w:r>
          </w:p>
        </w:tc>
        <w:tc>
          <w:tcPr>
            <w:tcW w:type="dxa" w:w="7344"/>
            <w:tcMar>
              <w:top w:w="90" w:type="dxa"/>
              <w:start w:w="110" w:type="dxa"/>
              <w:bottom w:w="90" w:type="dxa"/>
              <w:end w:w="110" w:type="dxa"/>
            </w:tcMar>
            <w:vAlign w:val="center"/>
          </w:tcPr>
          <w:p>
            <w:pPr>
              <w:spacing w:after="0"/>
            </w:pPr>
            <w:r>
              <w:rPr>
                <w:rFonts w:ascii="Arial" w:hAnsi="Arial"/>
                <w:sz w:val="16"/>
              </w:rPr>
              <w:t>trigger, entry_low, entry_high, invalidation, target, estimated_rr, distance_atr</w:t>
            </w:r>
          </w:p>
        </w:tc>
      </w:tr>
      <w:tr>
        <w:tc>
          <w:tcPr>
            <w:tcW w:type="dxa" w:w="2160"/>
            <w:tcMar>
              <w:top w:w="90" w:type="dxa"/>
              <w:start w:w="110" w:type="dxa"/>
              <w:bottom w:w="90" w:type="dxa"/>
              <w:end w:w="110" w:type="dxa"/>
            </w:tcMar>
            <w:vAlign w:val="center"/>
            <w:shd w:fill="F5F7F9"/>
          </w:tcPr>
          <w:p>
            <w:pPr>
              <w:spacing w:after="0"/>
            </w:pPr>
            <w:r>
              <w:rPr>
                <w:rFonts w:ascii="Arial" w:hAnsi="Arial"/>
                <w:sz w:val="16"/>
              </w:rPr>
              <w:t>Context</w:t>
            </w:r>
          </w:p>
        </w:tc>
        <w:tc>
          <w:tcPr>
            <w:tcW w:type="dxa" w:w="7344"/>
            <w:tcMar>
              <w:top w:w="90" w:type="dxa"/>
              <w:start w:w="110" w:type="dxa"/>
              <w:bottom w:w="90" w:type="dxa"/>
              <w:end w:w="110" w:type="dxa"/>
            </w:tcMar>
            <w:vAlign w:val="center"/>
            <w:shd w:fill="F5F7F9"/>
          </w:tcPr>
          <w:p>
            <w:pPr>
              <w:spacing w:after="0"/>
            </w:pPr>
            <w:r>
              <w:rPr>
                <w:rFonts w:ascii="Arial" w:hAnsi="Arial"/>
                <w:sz w:val="16"/>
              </w:rPr>
              <w:t>session, volatility, mtf</w:t>
            </w:r>
          </w:p>
        </w:tc>
      </w:tr>
    </w:tbl>
    <w:p>
      <w:pPr>
        <w:spacing w:after="40"/>
      </w:pPr>
    </w:p>
    <w:p>
      <w:pPr>
        <w:spacing w:before="240" w:after="100"/>
      </w:pPr>
      <w:r>
        <w:rPr>
          <w:rFonts w:ascii="Arial" w:hAnsi="Arial"/>
          <w:b/>
          <w:color w:val="2368A2"/>
          <w:sz w:val="26"/>
        </w:rPr>
        <w:t>F.10 Dashboard operation</w:t>
      </w:r>
    </w:p>
    <w:p>
      <w:pPr>
        <w:spacing w:after="100" w:line="283" w:lineRule="auto"/>
      </w:pPr>
      <w:r>
        <w:rPr>
          <w:rFonts w:ascii="Arial" w:hAnsi="Arial"/>
          <w:sz w:val="19"/>
        </w:rPr>
        <w:t>The RADAR tab remains the default right-panel view. Each card now places lifecycle state, readiness status, thesis, and grade/score on the first row. Geometry remains in the metric grid. Context chips now include MTF alignment, session quality, and ATR regime. The Decision trace explicitly prints why the scenario is visible, what must happen next, and every active blocker.</w:t>
      </w:r>
    </w:p>
    <w:p>
      <w:pPr>
        <w:pStyle w:val="ListBullet"/>
        <w:spacing w:after="60"/>
        <w:ind w:left="317"/>
      </w:pPr>
      <w:r>
        <w:rPr>
          <w:rFonts w:ascii="Arial" w:hAnsi="Arial"/>
          <w:sz w:val="18"/>
        </w:rPr>
        <w:t>ALL: show every ranked opportunity returned by the server.</w:t>
      </w:r>
    </w:p>
    <w:p>
      <w:pPr>
        <w:pStyle w:val="ListBullet"/>
        <w:spacing w:after="60"/>
        <w:ind w:left="317"/>
      </w:pPr>
      <w:r>
        <w:rPr>
          <w:rFonts w:ascii="Arial" w:hAnsi="Arial"/>
          <w:sz w:val="18"/>
        </w:rPr>
        <w:t>TRIGGERED: show only closed-candle-confirmed scenarios.</w:t>
      </w:r>
    </w:p>
    <w:p>
      <w:pPr>
        <w:pStyle w:val="ListBullet"/>
        <w:spacing w:after="60"/>
        <w:ind w:left="317"/>
      </w:pPr>
      <w:r>
        <w:rPr>
          <w:rFonts w:ascii="Arial" w:hAnsi="Arial"/>
          <w:sz w:val="18"/>
        </w:rPr>
        <w:t>RELEASE READY: show only scenarios whose readiness status is RELEASE CANDIDATE.</w:t>
      </w:r>
    </w:p>
    <w:p>
      <w:pPr>
        <w:pStyle w:val="ListBullet"/>
        <w:spacing w:after="60"/>
        <w:ind w:left="317"/>
      </w:pPr>
      <w:r>
        <w:rPr>
          <w:rFonts w:ascii="Arial" w:hAnsi="Arial"/>
          <w:sz w:val="18"/>
        </w:rPr>
        <w:t>EXPORT CSV: download the current server-side snapshot for review.</w:t>
      </w:r>
    </w:p>
    <w:p>
      <w:pPr>
        <w:pStyle w:val="ListBullet"/>
        <w:spacing w:after="60"/>
        <w:ind w:left="317"/>
      </w:pPr>
      <w:r>
        <w:rPr>
          <w:rFonts w:ascii="Arial" w:hAnsi="Arial"/>
          <w:sz w:val="18"/>
        </w:rPr>
        <w:t>Counts: show total, triggered, and release-ready counts without changing server ranking.</w:t>
      </w:r>
    </w:p>
    <w:p>
      <w:pPr>
        <w:spacing w:after="100" w:line="283" w:lineRule="auto"/>
      </w:pPr>
      <w:r>
        <w:rPr>
          <w:rFonts w:ascii="Arial" w:hAnsi="Arial"/>
          <w:sz w:val="19"/>
        </w:rPr>
        <w:t>Filters are display controls only. They do not change detector thresholds, lifecycle state, server data, or execution behavior. On narrow screens, controls wrap and the count occupies a full row to prevent horizontal overflow.</w:t>
      </w:r>
    </w:p>
    <w:p>
      <w:pPr>
        <w:spacing w:before="240" w:after="100"/>
      </w:pPr>
      <w:r>
        <w:rPr>
          <w:rFonts w:ascii="Arial" w:hAnsi="Arial"/>
          <w:b/>
          <w:color w:val="2368A2"/>
          <w:sz w:val="26"/>
        </w:rPr>
        <w:t>F.11 State-change event enrichment</w:t>
      </w:r>
    </w:p>
    <w:p>
      <w:pPr>
        <w:spacing w:after="100" w:line="283" w:lineRule="auto"/>
      </w:pPr>
      <w:r>
        <w:rPr>
          <w:rFonts w:ascii="Arial" w:hAnsi="Arial"/>
          <w:sz w:val="19"/>
        </w:rPr>
        <w:t>state_change_events still deduplicates stable scenario states. In v0.9.0 each transition also carries score, readiness status, and priority. A TRIGGERED event with score at least 80 is HIGH priority; other emitted transitions are MEDIUM. Priority is a notification-routing aid, not a probability or trade directive.</w:t>
      </w:r>
    </w:p>
    <w:tbl>
      <w:tblPr>
        <w:tblStyle w:val="TableGrid"/>
        <w:tblW w:type="auto" w:w="0"/>
        <w:jc w:val="center"/>
        <w:tblLayout w:type="autofit"/>
        <w:tblLook w:firstColumn="1" w:firstRow="1" w:lastColumn="0" w:lastRow="0" w:noHBand="0" w:noVBand="1" w:val="04A0"/>
      </w:tblPr>
      <w:tblGrid>
        <w:gridCol w:w="5083"/>
        <w:gridCol w:w="5083"/>
      </w:tblGrid>
      <w:tr>
        <w:tc>
          <w:tcPr>
            <w:tcW w:type="dxa" w:w="2376"/>
            <w:shd w:fill="17324D"/>
            <w:vAlign w:val="center"/>
            <w:tcMar>
              <w:top w:w="90" w:type="dxa"/>
              <w:start w:w="110" w:type="dxa"/>
              <w:bottom w:w="90" w:type="dxa"/>
              <w:end w:w="110" w:type="dxa"/>
            </w:tcMar>
          </w:tcPr>
          <w:p>
            <w:r>
              <w:rPr>
                <w:rFonts w:ascii="Arial" w:hAnsi="Arial"/>
                <w:b/>
                <w:color w:val="FFFFFF"/>
                <w:sz w:val="17"/>
              </w:rPr>
              <w:t>Event field</w:t>
            </w:r>
          </w:p>
        </w:tc>
        <w:tc>
          <w:tcPr>
            <w:tcW w:type="dxa" w:w="7128"/>
            <w:shd w:fill="17324D"/>
            <w:vAlign w:val="center"/>
            <w:tcMar>
              <w:top w:w="90" w:type="dxa"/>
              <w:start w:w="110" w:type="dxa"/>
              <w:bottom w:w="90" w:type="dxa"/>
              <w:end w:w="110" w:type="dxa"/>
            </w:tcMar>
          </w:tcPr>
          <w:p>
            <w:r>
              <w:rPr>
                <w:rFonts w:ascii="Arial" w:hAnsi="Arial"/>
                <w:b/>
                <w:color w:val="FFFFFF"/>
                <w:sz w:val="17"/>
              </w:rPr>
              <w:t>Purpose</w:t>
            </w:r>
          </w:p>
        </w:tc>
      </w:tr>
      <w:tr>
        <w:tc>
          <w:tcPr>
            <w:tcW w:type="dxa" w:w="2376"/>
            <w:tcMar>
              <w:top w:w="90" w:type="dxa"/>
              <w:start w:w="110" w:type="dxa"/>
              <w:bottom w:w="90" w:type="dxa"/>
              <w:end w:w="110" w:type="dxa"/>
            </w:tcMar>
            <w:vAlign w:val="center"/>
          </w:tcPr>
          <w:p>
            <w:pPr>
              <w:spacing w:after="0"/>
            </w:pPr>
            <w:r>
              <w:rPr>
                <w:rFonts w:ascii="Arial" w:hAnsi="Arial"/>
                <w:sz w:val="16"/>
              </w:rPr>
              <w:t>id / from / to</w:t>
            </w:r>
          </w:p>
        </w:tc>
        <w:tc>
          <w:tcPr>
            <w:tcW w:type="dxa" w:w="7128"/>
            <w:tcMar>
              <w:top w:w="90" w:type="dxa"/>
              <w:start w:w="110" w:type="dxa"/>
              <w:bottom w:w="90" w:type="dxa"/>
              <w:end w:w="110" w:type="dxa"/>
            </w:tcMar>
            <w:vAlign w:val="center"/>
          </w:tcPr>
          <w:p>
            <w:pPr>
              <w:spacing w:after="0"/>
            </w:pPr>
            <w:r>
              <w:rPr>
                <w:rFonts w:ascii="Arial" w:hAnsi="Arial"/>
                <w:sz w:val="16"/>
              </w:rPr>
              <w:t>Stable scenario identity and lifecycle transition</w:t>
            </w:r>
          </w:p>
        </w:tc>
      </w:tr>
      <w:tr>
        <w:tc>
          <w:tcPr>
            <w:tcW w:type="dxa" w:w="2376"/>
            <w:tcMar>
              <w:top w:w="90" w:type="dxa"/>
              <w:start w:w="110" w:type="dxa"/>
              <w:bottom w:w="90" w:type="dxa"/>
              <w:end w:w="110" w:type="dxa"/>
            </w:tcMar>
            <w:vAlign w:val="center"/>
            <w:shd w:fill="F5F7F9"/>
          </w:tcPr>
          <w:p>
            <w:pPr>
              <w:spacing w:after="0"/>
            </w:pPr>
            <w:r>
              <w:rPr>
                <w:rFonts w:ascii="Arial" w:hAnsi="Arial"/>
                <w:sz w:val="16"/>
              </w:rPr>
              <w:t>timeframe / direction / thesis</w:t>
            </w:r>
          </w:p>
        </w:tc>
        <w:tc>
          <w:tcPr>
            <w:tcW w:type="dxa" w:w="7128"/>
            <w:tcMar>
              <w:top w:w="90" w:type="dxa"/>
              <w:start w:w="110" w:type="dxa"/>
              <w:bottom w:w="90" w:type="dxa"/>
              <w:end w:w="110" w:type="dxa"/>
            </w:tcMar>
            <w:vAlign w:val="center"/>
            <w:shd w:fill="F5F7F9"/>
          </w:tcPr>
          <w:p>
            <w:pPr>
              <w:spacing w:after="0"/>
            </w:pPr>
            <w:r>
              <w:rPr>
                <w:rFonts w:ascii="Arial" w:hAnsi="Arial"/>
                <w:sz w:val="16"/>
              </w:rPr>
              <w:t>Human and machine routing context</w:t>
            </w:r>
          </w:p>
        </w:tc>
      </w:tr>
      <w:tr>
        <w:tc>
          <w:tcPr>
            <w:tcW w:type="dxa" w:w="2376"/>
            <w:tcMar>
              <w:top w:w="90" w:type="dxa"/>
              <w:start w:w="110" w:type="dxa"/>
              <w:bottom w:w="90" w:type="dxa"/>
              <w:end w:w="110" w:type="dxa"/>
            </w:tcMar>
            <w:vAlign w:val="center"/>
          </w:tcPr>
          <w:p>
            <w:pPr>
              <w:spacing w:after="0"/>
            </w:pPr>
            <w:r>
              <w:rPr>
                <w:rFonts w:ascii="Arial" w:hAnsi="Arial"/>
                <w:sz w:val="16"/>
              </w:rPr>
              <w:t>score / readiness</w:t>
            </w:r>
          </w:p>
        </w:tc>
        <w:tc>
          <w:tcPr>
            <w:tcW w:type="dxa" w:w="7128"/>
            <w:tcMar>
              <w:top w:w="90" w:type="dxa"/>
              <w:start w:w="110" w:type="dxa"/>
              <w:bottom w:w="90" w:type="dxa"/>
              <w:end w:w="110" w:type="dxa"/>
            </w:tcMar>
            <w:vAlign w:val="center"/>
          </w:tcPr>
          <w:p>
            <w:pPr>
              <w:spacing w:after="0"/>
            </w:pPr>
            <w:r>
              <w:rPr>
                <w:rFonts w:ascii="Arial" w:hAnsi="Arial"/>
                <w:sz w:val="16"/>
              </w:rPr>
              <w:t>Decision-quality snapshot at the transition</w:t>
            </w:r>
          </w:p>
        </w:tc>
      </w:tr>
      <w:tr>
        <w:tc>
          <w:tcPr>
            <w:tcW w:type="dxa" w:w="2376"/>
            <w:tcMar>
              <w:top w:w="90" w:type="dxa"/>
              <w:start w:w="110" w:type="dxa"/>
              <w:bottom w:w="90" w:type="dxa"/>
              <w:end w:w="110" w:type="dxa"/>
            </w:tcMar>
            <w:vAlign w:val="center"/>
            <w:shd w:fill="F5F7F9"/>
          </w:tcPr>
          <w:p>
            <w:pPr>
              <w:spacing w:after="0"/>
            </w:pPr>
            <w:r>
              <w:rPr>
                <w:rFonts w:ascii="Arial" w:hAnsi="Arial"/>
                <w:sz w:val="16"/>
              </w:rPr>
              <w:t>priority</w:t>
            </w:r>
          </w:p>
        </w:tc>
        <w:tc>
          <w:tcPr>
            <w:tcW w:type="dxa" w:w="7128"/>
            <w:tcMar>
              <w:top w:w="90" w:type="dxa"/>
              <w:start w:w="110" w:type="dxa"/>
              <w:bottom w:w="90" w:type="dxa"/>
              <w:end w:w="110" w:type="dxa"/>
            </w:tcMar>
            <w:vAlign w:val="center"/>
            <w:shd w:fill="F5F7F9"/>
          </w:tcPr>
          <w:p>
            <w:pPr>
              <w:spacing w:after="0"/>
            </w:pPr>
            <w:r>
              <w:rPr>
                <w:rFonts w:ascii="Arial" w:hAnsi="Arial"/>
                <w:sz w:val="16"/>
              </w:rPr>
              <w:t>HIGH for strong triggered events; otherwise MEDIUM</w:t>
            </w:r>
          </w:p>
        </w:tc>
      </w:tr>
      <w:tr>
        <w:tc>
          <w:tcPr>
            <w:tcW w:type="dxa" w:w="2376"/>
            <w:tcMar>
              <w:top w:w="90" w:type="dxa"/>
              <w:start w:w="110" w:type="dxa"/>
              <w:bottom w:w="90" w:type="dxa"/>
              <w:end w:w="110" w:type="dxa"/>
            </w:tcMar>
            <w:vAlign w:val="center"/>
          </w:tcPr>
          <w:p>
            <w:pPr>
              <w:spacing w:after="0"/>
            </w:pPr>
            <w:r>
              <w:rPr>
                <w:rFonts w:ascii="Arial" w:hAnsi="Arial"/>
                <w:sz w:val="16"/>
              </w:rPr>
              <w:t>timestamp</w:t>
            </w:r>
          </w:p>
        </w:tc>
        <w:tc>
          <w:tcPr>
            <w:tcW w:type="dxa" w:w="7128"/>
            <w:tcMar>
              <w:top w:w="90" w:type="dxa"/>
              <w:start w:w="110" w:type="dxa"/>
              <w:bottom w:w="90" w:type="dxa"/>
              <w:end w:w="110" w:type="dxa"/>
            </w:tcMar>
            <w:vAlign w:val="center"/>
          </w:tcPr>
          <w:p>
            <w:pPr>
              <w:spacing w:after="0"/>
            </w:pPr>
            <w:r>
              <w:rPr>
                <w:rFonts w:ascii="Arial" w:hAnsi="Arial"/>
                <w:sz w:val="16"/>
              </w:rPr>
              <w:t>Scanner-provided event time</w:t>
            </w:r>
          </w:p>
        </w:tc>
      </w:tr>
    </w:tbl>
    <w:p>
      <w:pPr>
        <w:spacing w:after="40"/>
      </w:pPr>
    </w:p>
    <w:p>
      <w:pPr>
        <w:spacing w:before="240" w:after="100"/>
      </w:pPr>
      <w:r>
        <w:rPr>
          <w:rFonts w:ascii="Arial" w:hAnsi="Arial"/>
          <w:b/>
          <w:color w:val="2368A2"/>
          <w:sz w:val="26"/>
        </w:rPr>
        <w:t>F.12 Operator procedure</w:t>
      </w:r>
    </w:p>
    <w:p>
      <w:pPr>
        <w:spacing w:after="100" w:line="283" w:lineRule="auto"/>
      </w:pPr>
      <w:r>
        <w:rPr>
          <w:rFonts w:ascii="Arial" w:hAnsi="Arial"/>
          <w:sz w:val="19"/>
        </w:rPr>
        <w:t>1. Confirm System Readiness reports a fresh, connected feed and all required timeframes.</w:t>
      </w:r>
    </w:p>
    <w:p>
      <w:pPr>
        <w:spacing w:after="100" w:line="283" w:lineRule="auto"/>
      </w:pPr>
      <w:r>
        <w:rPr>
          <w:rFonts w:ascii="Arial" w:hAnsi="Arial"/>
          <w:sz w:val="19"/>
        </w:rPr>
        <w:t>2. Use ALL to inspect developing structure; do not treat WATCHING or ARMED as confirmed.</w:t>
      </w:r>
    </w:p>
    <w:p>
      <w:pPr>
        <w:spacing w:after="100" w:line="283" w:lineRule="auto"/>
      </w:pPr>
      <w:r>
        <w:rPr>
          <w:rFonts w:ascii="Arial" w:hAnsi="Arial"/>
          <w:sz w:val="19"/>
        </w:rPr>
        <w:t>3. For a TRIGGERED card, read the readiness status before geometry.</w:t>
      </w:r>
    </w:p>
    <w:p>
      <w:pPr>
        <w:spacing w:after="100" w:line="283" w:lineRule="auto"/>
      </w:pPr>
      <w:r>
        <w:rPr>
          <w:rFonts w:ascii="Arial" w:hAnsi="Arial"/>
          <w:sz w:val="19"/>
        </w:rPr>
        <w:t>4. If BLOCKED or WAIT, read every blocker; do not override a hard blocker manually.</w:t>
      </w:r>
    </w:p>
    <w:p>
      <w:pPr>
        <w:spacing w:after="100" w:line="283" w:lineRule="auto"/>
      </w:pPr>
      <w:r>
        <w:rPr>
          <w:rFonts w:ascii="Arial" w:hAnsi="Arial"/>
          <w:sz w:val="19"/>
        </w:rPr>
        <w:t>5. Review trigger, entry zone, invalidation, target, and remaining reward/risk.</w:t>
      </w:r>
    </w:p>
    <w:p>
      <w:pPr>
        <w:spacing w:after="100" w:line="283" w:lineRule="auto"/>
      </w:pPr>
      <w:r>
        <w:rPr>
          <w:rFonts w:ascii="Arial" w:hAnsi="Arial"/>
          <w:sz w:val="19"/>
        </w:rPr>
        <w:t>6. Cross-check scheduled USD news, broker conditions, account limits, and portfolio exposure.</w:t>
      </w:r>
    </w:p>
    <w:p>
      <w:pPr>
        <w:spacing w:after="100" w:line="283" w:lineRule="auto"/>
      </w:pPr>
      <w:r>
        <w:rPr>
          <w:rFonts w:ascii="Arial" w:hAnsi="Arial"/>
          <w:sz w:val="19"/>
        </w:rPr>
        <w:t>7. Export the snapshot when an external review record is needed.</w:t>
      </w:r>
    </w:p>
    <w:p>
      <w:pPr>
        <w:spacing w:after="100" w:line="283" w:lineRule="auto"/>
      </w:pPr>
      <w:r>
        <w:rPr>
          <w:rFonts w:ascii="Arial" w:hAnsi="Arial"/>
          <w:sz w:val="19"/>
        </w:rPr>
        <w:t>8. Record any paper decision in the ledger; never convert the dashboard into an order-entry tool.</w:t>
      </w:r>
    </w:p>
    <w:p>
      <w:pPr>
        <w:spacing w:before="240" w:after="100"/>
      </w:pPr>
      <w:r>
        <w:rPr>
          <w:rFonts w:ascii="Arial" w:hAnsi="Arial"/>
          <w:b/>
          <w:color w:val="2368A2"/>
          <w:sz w:val="26"/>
        </w:rPr>
        <w:t>F.13 Troubleshooting</w:t>
      </w:r>
    </w:p>
    <w:tbl>
      <w:tblPr>
        <w:tblStyle w:val="TableGrid"/>
        <w:tblW w:type="auto" w:w="0"/>
        <w:jc w:val="center"/>
        <w:tblLayout w:type="autofit"/>
        <w:tblLook w:firstColumn="1" w:firstRow="1" w:lastColumn="0" w:lastRow="0" w:noHBand="0" w:noVBand="1" w:val="04A0"/>
      </w:tblPr>
      <w:tblGrid>
        <w:gridCol w:w="3389"/>
        <w:gridCol w:w="3389"/>
        <w:gridCol w:w="3389"/>
      </w:tblGrid>
      <w:tr>
        <w:tc>
          <w:tcPr>
            <w:tcW w:type="dxa" w:w="2088"/>
            <w:shd w:fill="17324D"/>
            <w:vAlign w:val="center"/>
            <w:tcMar>
              <w:top w:w="90" w:type="dxa"/>
              <w:start w:w="110" w:type="dxa"/>
              <w:bottom w:w="90" w:type="dxa"/>
              <w:end w:w="110" w:type="dxa"/>
            </w:tcMar>
          </w:tcPr>
          <w:p>
            <w:r>
              <w:rPr>
                <w:rFonts w:ascii="Arial" w:hAnsi="Arial"/>
                <w:b/>
                <w:color w:val="FFFFFF"/>
                <w:sz w:val="17"/>
              </w:rPr>
              <w:t>Symptom</w:t>
            </w:r>
          </w:p>
        </w:tc>
        <w:tc>
          <w:tcPr>
            <w:tcW w:type="dxa" w:w="3096"/>
            <w:shd w:fill="17324D"/>
            <w:vAlign w:val="center"/>
            <w:tcMar>
              <w:top w:w="90" w:type="dxa"/>
              <w:start w:w="110" w:type="dxa"/>
              <w:bottom w:w="90" w:type="dxa"/>
              <w:end w:w="110" w:type="dxa"/>
            </w:tcMar>
          </w:tcPr>
          <w:p>
            <w:r>
              <w:rPr>
                <w:rFonts w:ascii="Arial" w:hAnsi="Arial"/>
                <w:b/>
                <w:color w:val="FFFFFF"/>
                <w:sz w:val="17"/>
              </w:rPr>
              <w:t>Likely cause</w:t>
            </w:r>
          </w:p>
        </w:tc>
        <w:tc>
          <w:tcPr>
            <w:tcW w:type="dxa" w:w="4320"/>
            <w:shd w:fill="17324D"/>
            <w:vAlign w:val="center"/>
            <w:tcMar>
              <w:top w:w="90" w:type="dxa"/>
              <w:start w:w="110" w:type="dxa"/>
              <w:bottom w:w="90" w:type="dxa"/>
              <w:end w:w="110" w:type="dxa"/>
            </w:tcMar>
          </w:tcPr>
          <w:p>
            <w:r>
              <w:rPr>
                <w:rFonts w:ascii="Arial" w:hAnsi="Arial"/>
                <w:b/>
                <w:color w:val="FFFFFF"/>
                <w:sz w:val="17"/>
              </w:rPr>
              <w:t>Action</w:t>
            </w:r>
          </w:p>
        </w:tc>
      </w:tr>
      <w:tr>
        <w:tc>
          <w:tcPr>
            <w:tcW w:type="dxa" w:w="2088"/>
            <w:tcMar>
              <w:top w:w="90" w:type="dxa"/>
              <w:start w:w="110" w:type="dxa"/>
              <w:bottom w:w="90" w:type="dxa"/>
              <w:end w:w="110" w:type="dxa"/>
            </w:tcMar>
            <w:vAlign w:val="center"/>
          </w:tcPr>
          <w:p>
            <w:pPr>
              <w:spacing w:after="0"/>
            </w:pPr>
            <w:r>
              <w:rPr>
                <w:rFonts w:ascii="Arial" w:hAnsi="Arial"/>
                <w:sz w:val="16"/>
              </w:rPr>
              <w:t>No release-ready cards</w:t>
            </w:r>
          </w:p>
        </w:tc>
        <w:tc>
          <w:tcPr>
            <w:tcW w:type="dxa" w:w="3096"/>
            <w:tcMar>
              <w:top w:w="90" w:type="dxa"/>
              <w:start w:w="110" w:type="dxa"/>
              <w:bottom w:w="90" w:type="dxa"/>
              <w:end w:w="110" w:type="dxa"/>
            </w:tcMar>
            <w:vAlign w:val="center"/>
          </w:tcPr>
          <w:p>
            <w:pPr>
              <w:spacing w:after="0"/>
            </w:pPr>
            <w:r>
              <w:rPr>
                <w:rFonts w:ascii="Arial" w:hAnsi="Arial"/>
                <w:sz w:val="16"/>
              </w:rPr>
              <w:t>Normal: one or more gates fail</w:t>
            </w:r>
          </w:p>
        </w:tc>
        <w:tc>
          <w:tcPr>
            <w:tcW w:type="dxa" w:w="4320"/>
            <w:tcMar>
              <w:top w:w="90" w:type="dxa"/>
              <w:start w:w="110" w:type="dxa"/>
              <w:bottom w:w="90" w:type="dxa"/>
              <w:end w:w="110" w:type="dxa"/>
            </w:tcMar>
            <w:vAlign w:val="center"/>
          </w:tcPr>
          <w:p>
            <w:pPr>
              <w:spacing w:after="0"/>
            </w:pPr>
            <w:r>
              <w:rPr>
                <w:rFonts w:ascii="Arial" w:hAnsi="Arial"/>
                <w:sz w:val="16"/>
              </w:rPr>
              <w:t>Select ALL and read blockers; do not lower gates merely to create activity</w:t>
            </w:r>
          </w:p>
        </w:tc>
      </w:tr>
      <w:tr>
        <w:tc>
          <w:tcPr>
            <w:tcW w:type="dxa" w:w="2088"/>
            <w:tcMar>
              <w:top w:w="90" w:type="dxa"/>
              <w:start w:w="110" w:type="dxa"/>
              <w:bottom w:w="90" w:type="dxa"/>
              <w:end w:w="110" w:type="dxa"/>
            </w:tcMar>
            <w:vAlign w:val="center"/>
            <w:shd w:fill="F5F7F9"/>
          </w:tcPr>
          <w:p>
            <w:pPr>
              <w:spacing w:after="0"/>
            </w:pPr>
            <w:r>
              <w:rPr>
                <w:rFonts w:ascii="Arial" w:hAnsi="Arial"/>
                <w:sz w:val="16"/>
              </w:rPr>
              <w:t>MTF shows fewer frames</w:t>
            </w:r>
          </w:p>
        </w:tc>
        <w:tc>
          <w:tcPr>
            <w:tcW w:type="dxa" w:w="3096"/>
            <w:tcMar>
              <w:top w:w="90" w:type="dxa"/>
              <w:start w:w="110" w:type="dxa"/>
              <w:bottom w:w="90" w:type="dxa"/>
              <w:end w:w="110" w:type="dxa"/>
            </w:tcMar>
            <w:vAlign w:val="center"/>
            <w:shd w:fill="F5F7F9"/>
          </w:tcPr>
          <w:p>
            <w:pPr>
              <w:spacing w:after="0"/>
            </w:pPr>
            <w:r>
              <w:rPr>
                <w:rFonts w:ascii="Arial" w:hAnsi="Arial"/>
                <w:sz w:val="16"/>
              </w:rPr>
              <w:t>A timeframe was unavailable or had &lt;55 bars</w:t>
            </w:r>
          </w:p>
        </w:tc>
        <w:tc>
          <w:tcPr>
            <w:tcW w:type="dxa" w:w="4320"/>
            <w:tcMar>
              <w:top w:w="90" w:type="dxa"/>
              <w:start w:w="110" w:type="dxa"/>
              <w:bottom w:w="90" w:type="dxa"/>
              <w:end w:w="110" w:type="dxa"/>
            </w:tcMar>
            <w:vAlign w:val="center"/>
            <w:shd w:fill="F5F7F9"/>
          </w:tcPr>
          <w:p>
            <w:pPr>
              <w:spacing w:after="0"/>
            </w:pPr>
            <w:r>
              <w:rPr>
                <w:rFonts w:ascii="Arial" w:hAnsi="Arial"/>
                <w:sz w:val="16"/>
              </w:rPr>
              <w:t>Check MT5 history and scanner timeframe readiness</w:t>
            </w:r>
          </w:p>
        </w:tc>
      </w:tr>
      <w:tr>
        <w:tc>
          <w:tcPr>
            <w:tcW w:type="dxa" w:w="2088"/>
            <w:tcMar>
              <w:top w:w="90" w:type="dxa"/>
              <w:start w:w="110" w:type="dxa"/>
              <w:bottom w:w="90" w:type="dxa"/>
              <w:end w:w="110" w:type="dxa"/>
            </w:tcMar>
            <w:vAlign w:val="center"/>
          </w:tcPr>
          <w:p>
            <w:pPr>
              <w:spacing w:after="0"/>
            </w:pPr>
            <w:r>
              <w:rPr>
                <w:rFonts w:ascii="Arial" w:hAnsi="Arial"/>
                <w:sz w:val="16"/>
              </w:rPr>
              <w:t>Session appears shifted</w:t>
            </w:r>
          </w:p>
        </w:tc>
        <w:tc>
          <w:tcPr>
            <w:tcW w:type="dxa" w:w="3096"/>
            <w:tcMar>
              <w:top w:w="90" w:type="dxa"/>
              <w:start w:w="110" w:type="dxa"/>
              <w:bottom w:w="90" w:type="dxa"/>
              <w:end w:w="110" w:type="dxa"/>
            </w:tcMar>
            <w:vAlign w:val="center"/>
          </w:tcPr>
          <w:p>
            <w:pPr>
              <w:spacing w:after="0"/>
            </w:pPr>
            <w:r>
              <w:rPr>
                <w:rFonts w:ascii="Arial" w:hAnsi="Arial"/>
                <w:sz w:val="16"/>
              </w:rPr>
              <w:t>Input timestamp timezone or broker convention differs</w:t>
            </w:r>
          </w:p>
        </w:tc>
        <w:tc>
          <w:tcPr>
            <w:tcW w:type="dxa" w:w="4320"/>
            <w:tcMar>
              <w:top w:w="90" w:type="dxa"/>
              <w:start w:w="110" w:type="dxa"/>
              <w:bottom w:w="90" w:type="dxa"/>
              <w:end w:w="110" w:type="dxa"/>
            </w:tcMar>
            <w:vAlign w:val="center"/>
          </w:tcPr>
          <w:p>
            <w:pPr>
              <w:spacing w:after="0"/>
            </w:pPr>
            <w:r>
              <w:rPr>
                <w:rFonts w:ascii="Arial" w:hAnsi="Arial"/>
                <w:sz w:val="16"/>
              </w:rPr>
              <w:t>Verify tick timestamp and UTC normalization; compare broker server time</w:t>
            </w:r>
          </w:p>
        </w:tc>
      </w:tr>
      <w:tr>
        <w:tc>
          <w:tcPr>
            <w:tcW w:type="dxa" w:w="2088"/>
            <w:tcMar>
              <w:top w:w="90" w:type="dxa"/>
              <w:start w:w="110" w:type="dxa"/>
              <w:bottom w:w="90" w:type="dxa"/>
              <w:end w:w="110" w:type="dxa"/>
            </w:tcMar>
            <w:vAlign w:val="center"/>
            <w:shd w:fill="F5F7F9"/>
          </w:tcPr>
          <w:p>
            <w:pPr>
              <w:spacing w:after="0"/>
            </w:pPr>
            <w:r>
              <w:rPr>
                <w:rFonts w:ascii="Arial" w:hAnsi="Arial"/>
                <w:sz w:val="16"/>
              </w:rPr>
              <w:t>Spread blocker seems high</w:t>
            </w:r>
          </w:p>
        </w:tc>
        <w:tc>
          <w:tcPr>
            <w:tcW w:type="dxa" w:w="3096"/>
            <w:tcMar>
              <w:top w:w="90" w:type="dxa"/>
              <w:start w:w="110" w:type="dxa"/>
              <w:bottom w:w="90" w:type="dxa"/>
              <w:end w:w="110" w:type="dxa"/>
            </w:tcMar>
            <w:vAlign w:val="center"/>
            <w:shd w:fill="F5F7F9"/>
          </w:tcPr>
          <w:p>
            <w:pPr>
              <w:spacing w:after="0"/>
            </w:pPr>
            <w:r>
              <w:rPr>
                <w:rFonts w:ascii="Arial" w:hAnsi="Arial"/>
                <w:sz w:val="16"/>
              </w:rPr>
              <w:t>Broker spread relative to current ATR is &gt;0.12</w:t>
            </w:r>
          </w:p>
        </w:tc>
        <w:tc>
          <w:tcPr>
            <w:tcW w:type="dxa" w:w="4320"/>
            <w:tcMar>
              <w:top w:w="90" w:type="dxa"/>
              <w:start w:w="110" w:type="dxa"/>
              <w:bottom w:w="90" w:type="dxa"/>
              <w:end w:w="110" w:type="dxa"/>
            </w:tcMar>
            <w:vAlign w:val="center"/>
            <w:shd w:fill="F5F7F9"/>
          </w:tcPr>
          <w:p>
            <w:pPr>
              <w:spacing w:after="0"/>
            </w:pPr>
            <w:r>
              <w:rPr>
                <w:rFonts w:ascii="Arial" w:hAnsi="Arial"/>
                <w:sz w:val="16"/>
              </w:rPr>
              <w:t>Inspect bid/ask and symbol specification; wait for normalized conditions</w:t>
            </w:r>
          </w:p>
        </w:tc>
      </w:tr>
      <w:tr>
        <w:tc>
          <w:tcPr>
            <w:tcW w:type="dxa" w:w="2088"/>
            <w:tcMar>
              <w:top w:w="90" w:type="dxa"/>
              <w:start w:w="110" w:type="dxa"/>
              <w:bottom w:w="90" w:type="dxa"/>
              <w:end w:w="110" w:type="dxa"/>
            </w:tcMar>
            <w:vAlign w:val="center"/>
          </w:tcPr>
          <w:p>
            <w:pPr>
              <w:spacing w:after="0"/>
            </w:pPr>
            <w:r>
              <w:rPr>
                <w:rFonts w:ascii="Arial" w:hAnsi="Arial"/>
                <w:sz w:val="16"/>
              </w:rPr>
              <w:t>ATR regime is EXTREME</w:t>
            </w:r>
          </w:p>
        </w:tc>
        <w:tc>
          <w:tcPr>
            <w:tcW w:type="dxa" w:w="3096"/>
            <w:tcMar>
              <w:top w:w="90" w:type="dxa"/>
              <w:start w:w="110" w:type="dxa"/>
              <w:bottom w:w="90" w:type="dxa"/>
              <w:end w:w="110" w:type="dxa"/>
            </w:tcMar>
            <w:vAlign w:val="center"/>
          </w:tcPr>
          <w:p>
            <w:pPr>
              <w:spacing w:after="0"/>
            </w:pPr>
            <w:r>
              <w:rPr>
                <w:rFonts w:ascii="Arial" w:hAnsi="Arial"/>
                <w:sz w:val="16"/>
              </w:rPr>
              <w:t>Current ATR is in top 15% of trailing sample</w:t>
            </w:r>
          </w:p>
        </w:tc>
        <w:tc>
          <w:tcPr>
            <w:tcW w:type="dxa" w:w="4320"/>
            <w:tcMar>
              <w:top w:w="90" w:type="dxa"/>
              <w:start w:w="110" w:type="dxa"/>
              <w:bottom w:w="90" w:type="dxa"/>
              <w:end w:w="110" w:type="dxa"/>
            </w:tcMar>
            <w:vAlign w:val="center"/>
          </w:tcPr>
          <w:p>
            <w:pPr>
              <w:spacing w:after="0"/>
            </w:pPr>
            <w:r>
              <w:rPr>
                <w:rFonts w:ascii="Arial" w:hAnsi="Arial"/>
                <w:sz w:val="16"/>
              </w:rPr>
              <w:t>Treat as a soft wait and investigate event risk</w:t>
            </w:r>
          </w:p>
        </w:tc>
      </w:tr>
      <w:tr>
        <w:tc>
          <w:tcPr>
            <w:tcW w:type="dxa" w:w="2088"/>
            <w:tcMar>
              <w:top w:w="90" w:type="dxa"/>
              <w:start w:w="110" w:type="dxa"/>
              <w:bottom w:w="90" w:type="dxa"/>
              <w:end w:w="110" w:type="dxa"/>
            </w:tcMar>
            <w:vAlign w:val="center"/>
            <w:shd w:fill="F5F7F9"/>
          </w:tcPr>
          <w:p>
            <w:pPr>
              <w:spacing w:after="0"/>
            </w:pPr>
            <w:r>
              <w:rPr>
                <w:rFonts w:ascii="Arial" w:hAnsi="Arial"/>
                <w:sz w:val="16"/>
              </w:rPr>
              <w:t>CSV is empty</w:t>
            </w:r>
          </w:p>
        </w:tc>
        <w:tc>
          <w:tcPr>
            <w:tcW w:type="dxa" w:w="3096"/>
            <w:tcMar>
              <w:top w:w="90" w:type="dxa"/>
              <w:start w:w="110" w:type="dxa"/>
              <w:bottom w:w="90" w:type="dxa"/>
              <w:end w:w="110" w:type="dxa"/>
            </w:tcMar>
            <w:vAlign w:val="center"/>
            <w:shd w:fill="F5F7F9"/>
          </w:tcPr>
          <w:p>
            <w:pPr>
              <w:spacing w:after="0"/>
            </w:pPr>
            <w:r>
              <w:rPr>
                <w:rFonts w:ascii="Arial" w:hAnsi="Arial"/>
                <w:sz w:val="16"/>
              </w:rPr>
              <w:t>No current scenarios qualified for radar publication</w:t>
            </w:r>
          </w:p>
        </w:tc>
        <w:tc>
          <w:tcPr>
            <w:tcW w:type="dxa" w:w="4320"/>
            <w:tcMar>
              <w:top w:w="90" w:type="dxa"/>
              <w:start w:w="110" w:type="dxa"/>
              <w:bottom w:w="90" w:type="dxa"/>
              <w:end w:w="110" w:type="dxa"/>
            </w:tcMar>
            <w:vAlign w:val="center"/>
            <w:shd w:fill="F5F7F9"/>
          </w:tcPr>
          <w:p>
            <w:pPr>
              <w:spacing w:after="0"/>
            </w:pPr>
            <w:r>
              <w:rPr>
                <w:rFonts w:ascii="Arial" w:hAnsi="Arial"/>
                <w:sz w:val="16"/>
              </w:rPr>
              <w:t>The empty snapshot is valid; inspect scanner health and history sufficiency</w:t>
            </w:r>
          </w:p>
        </w:tc>
      </w:tr>
      <w:tr>
        <w:tc>
          <w:tcPr>
            <w:tcW w:type="dxa" w:w="2088"/>
            <w:tcMar>
              <w:top w:w="90" w:type="dxa"/>
              <w:start w:w="110" w:type="dxa"/>
              <w:bottom w:w="90" w:type="dxa"/>
              <w:end w:w="110" w:type="dxa"/>
            </w:tcMar>
            <w:vAlign w:val="center"/>
          </w:tcPr>
          <w:p>
            <w:pPr>
              <w:spacing w:after="0"/>
            </w:pPr>
            <w:r>
              <w:rPr>
                <w:rFonts w:ascii="Arial" w:hAnsi="Arial"/>
                <w:sz w:val="16"/>
              </w:rPr>
              <w:t>Dashboard filter looks empty</w:t>
            </w:r>
          </w:p>
        </w:tc>
        <w:tc>
          <w:tcPr>
            <w:tcW w:type="dxa" w:w="3096"/>
            <w:tcMar>
              <w:top w:w="90" w:type="dxa"/>
              <w:start w:w="110" w:type="dxa"/>
              <w:bottom w:w="90" w:type="dxa"/>
              <w:end w:w="110" w:type="dxa"/>
            </w:tcMar>
            <w:vAlign w:val="center"/>
          </w:tcPr>
          <w:p>
            <w:pPr>
              <w:spacing w:after="0"/>
            </w:pPr>
            <w:r>
              <w:rPr>
                <w:rFonts w:ascii="Arial" w:hAnsi="Arial"/>
                <w:sz w:val="16"/>
              </w:rPr>
              <w:t>Selected client-side subset has zero items</w:t>
            </w:r>
          </w:p>
        </w:tc>
        <w:tc>
          <w:tcPr>
            <w:tcW w:type="dxa" w:w="4320"/>
            <w:tcMar>
              <w:top w:w="90" w:type="dxa"/>
              <w:start w:w="110" w:type="dxa"/>
              <w:bottom w:w="90" w:type="dxa"/>
              <w:end w:w="110" w:type="dxa"/>
            </w:tcMar>
            <w:vAlign w:val="center"/>
          </w:tcPr>
          <w:p>
            <w:pPr>
              <w:spacing w:after="0"/>
            </w:pPr>
            <w:r>
              <w:rPr>
                <w:rFonts w:ascii="Arial" w:hAnsi="Arial"/>
                <w:sz w:val="16"/>
              </w:rPr>
              <w:t>Return to ALL; server data is unchanged</w:t>
            </w:r>
          </w:p>
        </w:tc>
      </w:tr>
    </w:tbl>
    <w:p>
      <w:pPr>
        <w:spacing w:after="40"/>
      </w:pPr>
    </w:p>
    <w:p>
      <w:pPr>
        <w:spacing w:before="240" w:after="100"/>
      </w:pPr>
      <w:r>
        <w:rPr>
          <w:rFonts w:ascii="Arial" w:hAnsi="Arial"/>
          <w:b/>
          <w:color w:val="2368A2"/>
          <w:sz w:val="26"/>
        </w:rPr>
        <w:t>F.14 Validation evidence</w:t>
      </w:r>
    </w:p>
    <w:p>
      <w:pPr>
        <w:spacing w:after="100" w:line="283" w:lineRule="auto"/>
      </w:pPr>
      <w:r>
        <w:rPr>
          <w:rFonts w:ascii="Arial" w:hAnsi="Arial"/>
          <w:sz w:val="19"/>
        </w:rPr>
        <w:t>The release suite contains 50 automated tests and passes Python compilation. New tests cover UTC overlap and rollover classification, bounded volatility context, multi-timeframe alignment, release-candidate behavior, blocker exposure, and the presence of enriched radar fields. Existing tests continue to cover point-in-time MTF behavior, data quality, backtester timing and costs, risk geometry, portfolio limits, lifecycle freshness, voting, drift, candle logic, and persistence.</w:t>
      </w:r>
    </w:p>
    <w:tbl>
      <w:tblPr>
        <w:tblStyle w:val="TableGrid"/>
        <w:tblW w:type="auto" w:w="0"/>
        <w:jc w:val="center"/>
        <w:tblLayout w:type="autofit"/>
        <w:tblLook w:firstColumn="1" w:firstRow="1" w:lastColumn="0" w:lastRow="0" w:noHBand="0" w:noVBand="1" w:val="04A0"/>
      </w:tblPr>
      <w:tblGrid>
        <w:gridCol w:w="5083"/>
        <w:gridCol w:w="5083"/>
      </w:tblGrid>
      <w:tr>
        <w:tc>
          <w:tcPr>
            <w:tcW w:type="dxa" w:w="4608"/>
            <w:shd w:fill="17324D"/>
            <w:vAlign w:val="center"/>
            <w:tcMar>
              <w:top w:w="90" w:type="dxa"/>
              <w:start w:w="110" w:type="dxa"/>
              <w:bottom w:w="90" w:type="dxa"/>
              <w:end w:w="110" w:type="dxa"/>
            </w:tcMar>
          </w:tcPr>
          <w:p>
            <w:r>
              <w:rPr>
                <w:rFonts w:ascii="Arial" w:hAnsi="Arial"/>
                <w:b/>
                <w:color w:val="FFFFFF"/>
                <w:sz w:val="17"/>
              </w:rPr>
              <w:t>Validation</w:t>
            </w:r>
          </w:p>
        </w:tc>
        <w:tc>
          <w:tcPr>
            <w:tcW w:type="dxa" w:w="4896"/>
            <w:shd w:fill="17324D"/>
            <w:vAlign w:val="center"/>
            <w:tcMar>
              <w:top w:w="90" w:type="dxa"/>
              <w:start w:w="110" w:type="dxa"/>
              <w:bottom w:w="90" w:type="dxa"/>
              <w:end w:w="110" w:type="dxa"/>
            </w:tcMar>
          </w:tcPr>
          <w:p>
            <w:r>
              <w:rPr>
                <w:rFonts w:ascii="Arial" w:hAnsi="Arial"/>
                <w:b/>
                <w:color w:val="FFFFFF"/>
                <w:sz w:val="17"/>
              </w:rPr>
              <w:t>Result</w:t>
            </w:r>
          </w:p>
        </w:tc>
      </w:tr>
      <w:tr>
        <w:tc>
          <w:tcPr>
            <w:tcW w:type="dxa" w:w="4608"/>
            <w:tcMar>
              <w:top w:w="90" w:type="dxa"/>
              <w:start w:w="110" w:type="dxa"/>
              <w:bottom w:w="90" w:type="dxa"/>
              <w:end w:w="110" w:type="dxa"/>
            </w:tcMar>
            <w:vAlign w:val="center"/>
          </w:tcPr>
          <w:p>
            <w:pPr>
              <w:spacing w:after="0"/>
            </w:pPr>
            <w:r>
              <w:rPr>
                <w:rFonts w:ascii="Arial" w:hAnsi="Arial"/>
                <w:sz w:val="16"/>
              </w:rPr>
              <w:t>python -m unittest discover -s tests</w:t>
            </w:r>
          </w:p>
        </w:tc>
        <w:tc>
          <w:tcPr>
            <w:tcW w:type="dxa" w:w="4896"/>
            <w:tcMar>
              <w:top w:w="90" w:type="dxa"/>
              <w:start w:w="110" w:type="dxa"/>
              <w:bottom w:w="90" w:type="dxa"/>
              <w:end w:w="110" w:type="dxa"/>
            </w:tcMar>
            <w:vAlign w:val="center"/>
          </w:tcPr>
          <w:p>
            <w:pPr>
              <w:spacing w:after="0"/>
            </w:pPr>
            <w:r>
              <w:rPr>
                <w:rFonts w:ascii="Arial" w:hAnsi="Arial"/>
                <w:sz w:val="16"/>
              </w:rPr>
              <w:t>50 tests passed</w:t>
            </w:r>
          </w:p>
        </w:tc>
      </w:tr>
      <w:tr>
        <w:tc>
          <w:tcPr>
            <w:tcW w:type="dxa" w:w="4608"/>
            <w:tcMar>
              <w:top w:w="90" w:type="dxa"/>
              <w:start w:w="110" w:type="dxa"/>
              <w:bottom w:w="90" w:type="dxa"/>
              <w:end w:w="110" w:type="dxa"/>
            </w:tcMar>
            <w:vAlign w:val="center"/>
            <w:shd w:fill="F5F7F9"/>
          </w:tcPr>
          <w:p>
            <w:pPr>
              <w:spacing w:after="0"/>
            </w:pPr>
            <w:r>
              <w:rPr>
                <w:rFonts w:ascii="Arial" w:hAnsi="Arial"/>
                <w:sz w:val="16"/>
              </w:rPr>
              <w:t>python -m py_compile *.py tests/*.py</w:t>
            </w:r>
          </w:p>
        </w:tc>
        <w:tc>
          <w:tcPr>
            <w:tcW w:type="dxa" w:w="4896"/>
            <w:tcMar>
              <w:top w:w="90" w:type="dxa"/>
              <w:start w:w="110" w:type="dxa"/>
              <w:bottom w:w="90" w:type="dxa"/>
              <w:end w:w="110" w:type="dxa"/>
            </w:tcMar>
            <w:vAlign w:val="center"/>
            <w:shd w:fill="F5F7F9"/>
          </w:tcPr>
          <w:p>
            <w:pPr>
              <w:spacing w:after="0"/>
            </w:pPr>
            <w:r>
              <w:rPr>
                <w:rFonts w:ascii="Arial" w:hAnsi="Arial"/>
                <w:sz w:val="16"/>
              </w:rPr>
              <w:t>Passed</w:t>
            </w:r>
          </w:p>
        </w:tc>
      </w:tr>
      <w:tr>
        <w:tc>
          <w:tcPr>
            <w:tcW w:type="dxa" w:w="4608"/>
            <w:tcMar>
              <w:top w:w="90" w:type="dxa"/>
              <w:start w:w="110" w:type="dxa"/>
              <w:bottom w:w="90" w:type="dxa"/>
              <w:end w:w="110" w:type="dxa"/>
            </w:tcMar>
            <w:vAlign w:val="center"/>
          </w:tcPr>
          <w:p>
            <w:pPr>
              <w:spacing w:after="0"/>
            </w:pPr>
            <w:r>
              <w:rPr>
                <w:rFonts w:ascii="Arial" w:hAnsi="Arial"/>
                <w:sz w:val="16"/>
              </w:rPr>
              <w:t>node --check extracted dashboard script</w:t>
            </w:r>
          </w:p>
        </w:tc>
        <w:tc>
          <w:tcPr>
            <w:tcW w:type="dxa" w:w="4896"/>
            <w:tcMar>
              <w:top w:w="90" w:type="dxa"/>
              <w:start w:w="110" w:type="dxa"/>
              <w:bottom w:w="90" w:type="dxa"/>
              <w:end w:w="110" w:type="dxa"/>
            </w:tcMar>
            <w:vAlign w:val="center"/>
          </w:tcPr>
          <w:p>
            <w:pPr>
              <w:spacing w:after="0"/>
            </w:pPr>
            <w:r>
              <w:rPr>
                <w:rFonts w:ascii="Arial" w:hAnsi="Arial"/>
                <w:sz w:val="16"/>
              </w:rPr>
              <w:t>Passed</w:t>
            </w:r>
          </w:p>
        </w:tc>
      </w:tr>
      <w:tr>
        <w:tc>
          <w:tcPr>
            <w:tcW w:type="dxa" w:w="4608"/>
            <w:tcMar>
              <w:top w:w="90" w:type="dxa"/>
              <w:start w:w="110" w:type="dxa"/>
              <w:bottom w:w="90" w:type="dxa"/>
              <w:end w:w="110" w:type="dxa"/>
            </w:tcMar>
            <w:vAlign w:val="center"/>
            <w:shd w:fill="F5F7F9"/>
          </w:tcPr>
          <w:p>
            <w:pPr>
              <w:spacing w:after="0"/>
            </w:pPr>
            <w:r>
              <w:rPr>
                <w:rFonts w:ascii="Arial" w:hAnsi="Arial"/>
                <w:sz w:val="16"/>
              </w:rPr>
              <w:t>DOCX package and rendered-page inspection</w:t>
            </w:r>
          </w:p>
        </w:tc>
        <w:tc>
          <w:tcPr>
            <w:tcW w:type="dxa" w:w="4896"/>
            <w:tcMar>
              <w:top w:w="90" w:type="dxa"/>
              <w:start w:w="110" w:type="dxa"/>
              <w:bottom w:w="90" w:type="dxa"/>
              <w:end w:w="110" w:type="dxa"/>
            </w:tcMar>
            <w:vAlign w:val="center"/>
            <w:shd w:fill="F5F7F9"/>
          </w:tcPr>
          <w:p>
            <w:pPr>
              <w:spacing w:after="0"/>
            </w:pPr>
            <w:r>
              <w:rPr>
                <w:rFonts w:ascii="Arial" w:hAnsi="Arial"/>
                <w:sz w:val="16"/>
              </w:rPr>
              <w:t>Required before delivery and recorded in release handoff</w:t>
            </w:r>
          </w:p>
        </w:tc>
      </w:tr>
    </w:tbl>
    <w:p>
      <w:pPr>
        <w:spacing w:after="40"/>
      </w:pPr>
    </w:p>
    <w:p>
      <w:pPr>
        <w:spacing w:before="240" w:after="100"/>
      </w:pPr>
      <w:r>
        <w:rPr>
          <w:rFonts w:ascii="Arial" w:hAnsi="Arial"/>
          <w:b/>
          <w:color w:val="2368A2"/>
          <w:sz w:val="26"/>
        </w:rPr>
        <w:t>F.15 Developer extension rules</w:t>
      </w:r>
    </w:p>
    <w:p>
      <w:pPr>
        <w:pStyle w:val="ListBullet"/>
        <w:spacing w:after="60"/>
        <w:ind w:left="317"/>
      </w:pPr>
      <w:r>
        <w:rPr>
          <w:rFonts w:ascii="Arial" w:hAnsi="Arial"/>
          <w:sz w:val="18"/>
        </w:rPr>
        <w:t>Keep market_context functions pure and deterministic; pass timestamps explicitly in tests.</w:t>
      </w:r>
    </w:p>
    <w:p>
      <w:pPr>
        <w:pStyle w:val="ListBullet"/>
        <w:spacing w:after="60"/>
        <w:ind w:left="317"/>
      </w:pPr>
      <w:r>
        <w:rPr>
          <w:rFonts w:ascii="Arial" w:hAnsi="Arial"/>
          <w:sz w:val="18"/>
        </w:rPr>
        <w:t>Never calculate a context field from a future row or currently forming candle.</w:t>
      </w:r>
    </w:p>
    <w:p>
      <w:pPr>
        <w:pStyle w:val="ListBullet"/>
        <w:spacing w:after="60"/>
        <w:ind w:left="317"/>
      </w:pPr>
      <w:r>
        <w:rPr>
          <w:rFonts w:ascii="Arial" w:hAnsi="Arial"/>
          <w:sz w:val="18"/>
        </w:rPr>
        <w:t>Add each new readiness rule as a named gate with a precise pass condition and failure reason.</w:t>
      </w:r>
    </w:p>
    <w:p>
      <w:pPr>
        <w:pStyle w:val="ListBullet"/>
        <w:spacing w:after="60"/>
        <w:ind w:left="317"/>
      </w:pPr>
      <w:r>
        <w:rPr>
          <w:rFonts w:ascii="Arial" w:hAnsi="Arial"/>
          <w:sz w:val="18"/>
        </w:rPr>
        <w:t>Distinguish hard blockers from soft waits in code and documentation.</w:t>
      </w:r>
    </w:p>
    <w:p>
      <w:pPr>
        <w:pStyle w:val="ListBullet"/>
        <w:spacing w:after="60"/>
        <w:ind w:left="317"/>
      </w:pPr>
      <w:r>
        <w:rPr>
          <w:rFonts w:ascii="Arial" w:hAnsi="Arial"/>
          <w:sz w:val="18"/>
        </w:rPr>
        <w:t>Preserve backward-compatible opportunity fields unless an explicit API version is introduced.</w:t>
      </w:r>
    </w:p>
    <w:p>
      <w:pPr>
        <w:pStyle w:val="ListBullet"/>
        <w:spacing w:after="60"/>
        <w:ind w:left="317"/>
      </w:pPr>
      <w:r>
        <w:rPr>
          <w:rFonts w:ascii="Arial" w:hAnsi="Arial"/>
          <w:sz w:val="18"/>
        </w:rPr>
        <w:t>Add positive, negative, insufficient-data, and timezone boundary tests.</w:t>
      </w:r>
    </w:p>
    <w:p>
      <w:pPr>
        <w:pStyle w:val="ListBullet"/>
        <w:spacing w:after="60"/>
        <w:ind w:left="317"/>
      </w:pPr>
      <w:r>
        <w:rPr>
          <w:rFonts w:ascii="Arial" w:hAnsi="Arial"/>
          <w:sz w:val="18"/>
        </w:rPr>
        <w:t>Do not add numeric win probability to the live card until walk-forward calibration and reliability diagnostics support it.</w:t>
      </w:r>
    </w:p>
    <w:p>
      <w:pPr>
        <w:spacing w:before="240" w:after="100"/>
      </w:pPr>
      <w:r>
        <w:rPr>
          <w:rFonts w:ascii="Arial" w:hAnsi="Arial"/>
          <w:b/>
          <w:color w:val="2368A2"/>
          <w:sz w:val="26"/>
        </w:rPr>
        <w:t>F.16 Known limitations and non-goals</w:t>
      </w:r>
    </w:p>
    <w:p>
      <w:pPr>
        <w:pStyle w:val="ListBullet"/>
        <w:spacing w:after="60"/>
        <w:ind w:left="317"/>
      </w:pPr>
      <w:r>
        <w:rPr>
          <w:rFonts w:ascii="Arial" w:hAnsi="Arial"/>
          <w:sz w:val="18"/>
        </w:rPr>
        <w:t>Static UTC session windows do not model every broker DST schedule, holiday, or maintenance period.</w:t>
      </w:r>
    </w:p>
    <w:p>
      <w:pPr>
        <w:pStyle w:val="ListBullet"/>
        <w:spacing w:after="60"/>
        <w:ind w:left="317"/>
      </w:pPr>
      <w:r>
        <w:rPr>
          <w:rFonts w:ascii="Arial" w:hAnsi="Arial"/>
          <w:sz w:val="18"/>
        </w:rPr>
        <w:t>EMA consensus is a trend filter, not proof that a trend will continue.</w:t>
      </w:r>
    </w:p>
    <w:p>
      <w:pPr>
        <w:pStyle w:val="ListBullet"/>
        <w:spacing w:after="60"/>
        <w:ind w:left="317"/>
      </w:pPr>
      <w:r>
        <w:rPr>
          <w:rFonts w:ascii="Arial" w:hAnsi="Arial"/>
          <w:sz w:val="18"/>
        </w:rPr>
        <w:t>ATR percentile depends on the broker feed, timeframe, period, and trailing sample.</w:t>
      </w:r>
    </w:p>
    <w:p>
      <w:pPr>
        <w:pStyle w:val="ListBullet"/>
        <w:spacing w:after="60"/>
        <w:ind w:left="317"/>
      </w:pPr>
      <w:r>
        <w:rPr>
          <w:rFonts w:ascii="Arial" w:hAnsi="Arial"/>
          <w:sz w:val="18"/>
        </w:rPr>
        <w:t>Spread-to-ATR is a screening ratio; real fills, slippage, rejection, latency, and gaps are not modeled by the live dashboard.</w:t>
      </w:r>
    </w:p>
    <w:p>
      <w:pPr>
        <w:pStyle w:val="ListBullet"/>
        <w:spacing w:after="60"/>
        <w:ind w:left="317"/>
      </w:pPr>
      <w:r>
        <w:rPr>
          <w:rFonts w:ascii="Arial" w:hAnsi="Arial"/>
          <w:sz w:val="18"/>
        </w:rPr>
        <w:t>The readiness score does not replace the separate news, account, portfolio, risk, drift, and lifecycle protections.</w:t>
      </w:r>
    </w:p>
    <w:p>
      <w:pPr>
        <w:pStyle w:val="ListBullet"/>
        <w:spacing w:after="60"/>
        <w:ind w:left="317"/>
      </w:pPr>
      <w:r>
        <w:rPr>
          <w:rFonts w:ascii="Arial" w:hAnsi="Arial"/>
          <w:sz w:val="18"/>
        </w:rPr>
        <w:t>The CSV endpoint exports only the current in-memory snapshot.</w:t>
      </w:r>
    </w:p>
    <w:p>
      <w:pPr>
        <w:pStyle w:val="ListBullet"/>
        <w:spacing w:after="60"/>
        <w:ind w:left="317"/>
      </w:pPr>
      <w:r>
        <w:rPr>
          <w:rFonts w:ascii="Arial" w:hAnsi="Arial"/>
          <w:sz w:val="18"/>
        </w:rPr>
        <w:t>No order placement, modification, broker reconciliation, or guaranteed stop protection is implemented.</w:t>
      </w:r>
    </w:p>
    <w:p>
      <w:pPr>
        <w:pStyle w:val="ListBullet"/>
        <w:spacing w:after="60"/>
        <w:ind w:left="317"/>
      </w:pPr>
      <w:r>
        <w:rPr>
          <w:rFonts w:ascii="Arial" w:hAnsi="Arial"/>
          <w:sz w:val="18"/>
        </w:rPr>
        <w:t>No historical result or release-candidate label can guarantee future performance.</w:t>
      </w:r>
    </w:p>
    <w:p>
      <w:pPr>
        <w:spacing w:before="240" w:after="100"/>
      </w:pPr>
      <w:r>
        <w:rPr>
          <w:rFonts w:ascii="Arial" w:hAnsi="Arial"/>
          <w:b/>
          <w:color w:val="2368A2"/>
          <w:sz w:val="26"/>
        </w:rPr>
        <w:t>F.17 v0.9.0 file delta</w:t>
      </w:r>
    </w:p>
    <w:tbl>
      <w:tblPr>
        <w:tblStyle w:val="TableGrid"/>
        <w:tblW w:type="auto" w:w="0"/>
        <w:jc w:val="center"/>
        <w:tblLayout w:type="autofit"/>
        <w:tblLook w:firstColumn="1" w:firstRow="1" w:lastColumn="0" w:lastRow="0" w:noHBand="0" w:noVBand="1" w:val="04A0"/>
      </w:tblPr>
      <w:tblGrid>
        <w:gridCol w:w="5083"/>
        <w:gridCol w:w="5083"/>
      </w:tblGrid>
      <w:tr>
        <w:tc>
          <w:tcPr>
            <w:tcW w:type="dxa" w:w="2880"/>
            <w:shd w:fill="17324D"/>
            <w:vAlign w:val="center"/>
            <w:tcMar>
              <w:top w:w="90" w:type="dxa"/>
              <w:start w:w="110" w:type="dxa"/>
              <w:bottom w:w="90" w:type="dxa"/>
              <w:end w:w="110" w:type="dxa"/>
            </w:tcMar>
          </w:tcPr>
          <w:p>
            <w:r>
              <w:rPr>
                <w:rFonts w:ascii="Arial" w:hAnsi="Arial"/>
                <w:b/>
                <w:color w:val="FFFFFF"/>
                <w:sz w:val="17"/>
              </w:rPr>
              <w:t>File</w:t>
            </w:r>
          </w:p>
        </w:tc>
        <w:tc>
          <w:tcPr>
            <w:tcW w:type="dxa" w:w="6624"/>
            <w:shd w:fill="17324D"/>
            <w:vAlign w:val="center"/>
            <w:tcMar>
              <w:top w:w="90" w:type="dxa"/>
              <w:start w:w="110" w:type="dxa"/>
              <w:bottom w:w="90" w:type="dxa"/>
              <w:end w:w="110" w:type="dxa"/>
            </w:tcMar>
          </w:tcPr>
          <w:p>
            <w:r>
              <w:rPr>
                <w:rFonts w:ascii="Arial" w:hAnsi="Arial"/>
                <w:b/>
                <w:color w:val="FFFFFF"/>
                <w:sz w:val="17"/>
              </w:rPr>
              <w:t>Change</w:t>
            </w:r>
          </w:p>
        </w:tc>
      </w:tr>
      <w:tr>
        <w:tc>
          <w:tcPr>
            <w:tcW w:type="dxa" w:w="2880"/>
            <w:tcMar>
              <w:top w:w="90" w:type="dxa"/>
              <w:start w:w="110" w:type="dxa"/>
              <w:bottom w:w="90" w:type="dxa"/>
              <w:end w:w="110" w:type="dxa"/>
            </w:tcMar>
            <w:vAlign w:val="center"/>
          </w:tcPr>
          <w:p>
            <w:pPr>
              <w:spacing w:after="0"/>
            </w:pPr>
            <w:r>
              <w:rPr>
                <w:rFonts w:ascii="Arial" w:hAnsi="Arial"/>
                <w:sz w:val="16"/>
              </w:rPr>
              <w:t>market_context.py</w:t>
            </w:r>
          </w:p>
        </w:tc>
        <w:tc>
          <w:tcPr>
            <w:tcW w:type="dxa" w:w="6624"/>
            <w:tcMar>
              <w:top w:w="90" w:type="dxa"/>
              <w:start w:w="110" w:type="dxa"/>
              <w:bottom w:w="90" w:type="dxa"/>
              <w:end w:w="110" w:type="dxa"/>
            </w:tcMar>
            <w:vAlign w:val="center"/>
          </w:tcPr>
          <w:p>
            <w:pPr>
              <w:spacing w:after="0"/>
            </w:pPr>
            <w:r>
              <w:rPr>
                <w:rFonts w:ascii="Arial" w:hAnsi="Arial"/>
                <w:sz w:val="16"/>
              </w:rPr>
              <w:t>New session, volatility, MTF, and readiness module</w:t>
            </w:r>
          </w:p>
        </w:tc>
      </w:tr>
      <w:tr>
        <w:tc>
          <w:tcPr>
            <w:tcW w:type="dxa" w:w="2880"/>
            <w:tcMar>
              <w:top w:w="90" w:type="dxa"/>
              <w:start w:w="110" w:type="dxa"/>
              <w:bottom w:w="90" w:type="dxa"/>
              <w:end w:w="110" w:type="dxa"/>
            </w:tcMar>
            <w:vAlign w:val="center"/>
            <w:shd w:fill="F5F7F9"/>
          </w:tcPr>
          <w:p>
            <w:pPr>
              <w:spacing w:after="0"/>
            </w:pPr>
            <w:r>
              <w:rPr>
                <w:rFonts w:ascii="Arial" w:hAnsi="Arial"/>
                <w:sz w:val="16"/>
              </w:rPr>
              <w:t>opportunity_radar.py</w:t>
            </w:r>
          </w:p>
        </w:tc>
        <w:tc>
          <w:tcPr>
            <w:tcW w:type="dxa" w:w="6624"/>
            <w:tcMar>
              <w:top w:w="90" w:type="dxa"/>
              <w:start w:w="110" w:type="dxa"/>
              <w:bottom w:w="90" w:type="dxa"/>
              <w:end w:w="110" w:type="dxa"/>
            </w:tcMar>
            <w:vAlign w:val="center"/>
            <w:shd w:fill="F5F7F9"/>
          </w:tcPr>
          <w:p>
            <w:pPr>
              <w:spacing w:after="0"/>
            </w:pPr>
            <w:r>
              <w:rPr>
                <w:rFonts w:ascii="Arial" w:hAnsi="Arial"/>
                <w:sz w:val="16"/>
              </w:rPr>
              <w:t>Enrichment integration, grade, rationale, blockers, event metadata</w:t>
            </w:r>
          </w:p>
        </w:tc>
      </w:tr>
      <w:tr>
        <w:tc>
          <w:tcPr>
            <w:tcW w:type="dxa" w:w="2880"/>
            <w:tcMar>
              <w:top w:w="90" w:type="dxa"/>
              <w:start w:w="110" w:type="dxa"/>
              <w:bottom w:w="90" w:type="dxa"/>
              <w:end w:w="110" w:type="dxa"/>
            </w:tcMar>
            <w:vAlign w:val="center"/>
          </w:tcPr>
          <w:p>
            <w:pPr>
              <w:spacing w:after="0"/>
            </w:pPr>
            <w:r>
              <w:rPr>
                <w:rFonts w:ascii="Arial" w:hAnsi="Arial"/>
                <w:sz w:val="16"/>
              </w:rPr>
              <w:t>server.py</w:t>
            </w:r>
          </w:p>
        </w:tc>
        <w:tc>
          <w:tcPr>
            <w:tcW w:type="dxa" w:w="6624"/>
            <w:tcMar>
              <w:top w:w="90" w:type="dxa"/>
              <w:start w:w="110" w:type="dxa"/>
              <w:bottom w:w="90" w:type="dxa"/>
              <w:end w:w="110" w:type="dxa"/>
            </w:tcMar>
            <w:vAlign w:val="center"/>
          </w:tcPr>
          <w:p>
            <w:pPr>
              <w:spacing w:after="0"/>
            </w:pPr>
            <w:r>
              <w:rPr>
                <w:rFonts w:ascii="Arial" w:hAnsi="Arial"/>
                <w:sz w:val="16"/>
              </w:rPr>
              <w:t>v0.9.0 status, context inputs, summary endpoint, CSV endpoint</w:t>
            </w:r>
          </w:p>
        </w:tc>
      </w:tr>
      <w:tr>
        <w:tc>
          <w:tcPr>
            <w:tcW w:type="dxa" w:w="2880"/>
            <w:tcMar>
              <w:top w:w="90" w:type="dxa"/>
              <w:start w:w="110" w:type="dxa"/>
              <w:bottom w:w="90" w:type="dxa"/>
              <w:end w:w="110" w:type="dxa"/>
            </w:tcMar>
            <w:vAlign w:val="center"/>
            <w:shd w:fill="F5F7F9"/>
          </w:tcPr>
          <w:p>
            <w:pPr>
              <w:spacing w:after="0"/>
            </w:pPr>
            <w:r>
              <w:rPr>
                <w:rFonts w:ascii="Arial" w:hAnsi="Arial"/>
                <w:sz w:val="16"/>
              </w:rPr>
              <w:t>dashboard.html</w:t>
            </w:r>
          </w:p>
        </w:tc>
        <w:tc>
          <w:tcPr>
            <w:tcW w:type="dxa" w:w="6624"/>
            <w:tcMar>
              <w:top w:w="90" w:type="dxa"/>
              <w:start w:w="110" w:type="dxa"/>
              <w:bottom w:w="90" w:type="dxa"/>
              <w:end w:w="110" w:type="dxa"/>
            </w:tcMar>
            <w:vAlign w:val="center"/>
            <w:shd w:fill="F5F7F9"/>
          </w:tcPr>
          <w:p>
            <w:pPr>
              <w:spacing w:after="0"/>
            </w:pPr>
            <w:r>
              <w:rPr>
                <w:rFonts w:ascii="Arial" w:hAnsi="Arial"/>
                <w:sz w:val="16"/>
              </w:rPr>
              <w:t>Readiness UI, filters, counts, context chips, decision trace, export action</w:t>
            </w:r>
          </w:p>
        </w:tc>
      </w:tr>
      <w:tr>
        <w:tc>
          <w:tcPr>
            <w:tcW w:type="dxa" w:w="2880"/>
            <w:tcMar>
              <w:top w:w="90" w:type="dxa"/>
              <w:start w:w="110" w:type="dxa"/>
              <w:bottom w:w="90" w:type="dxa"/>
              <w:end w:w="110" w:type="dxa"/>
            </w:tcMar>
            <w:vAlign w:val="center"/>
          </w:tcPr>
          <w:p>
            <w:pPr>
              <w:spacing w:after="0"/>
            </w:pPr>
            <w:r>
              <w:rPr>
                <w:rFonts w:ascii="Arial" w:hAnsi="Arial"/>
                <w:sz w:val="16"/>
              </w:rPr>
              <w:t>tests/test_market_context.py</w:t>
            </w:r>
          </w:p>
        </w:tc>
        <w:tc>
          <w:tcPr>
            <w:tcW w:type="dxa" w:w="6624"/>
            <w:tcMar>
              <w:top w:w="90" w:type="dxa"/>
              <w:start w:w="110" w:type="dxa"/>
              <w:bottom w:w="90" w:type="dxa"/>
              <w:end w:w="110" w:type="dxa"/>
            </w:tcMar>
            <w:vAlign w:val="center"/>
          </w:tcPr>
          <w:p>
            <w:pPr>
              <w:spacing w:after="0"/>
            </w:pPr>
            <w:r>
              <w:rPr>
                <w:rFonts w:ascii="Arial" w:hAnsi="Arial"/>
                <w:sz w:val="16"/>
              </w:rPr>
              <w:t>Six deterministic context and readiness tests</w:t>
            </w:r>
          </w:p>
        </w:tc>
      </w:tr>
      <w:tr>
        <w:tc>
          <w:tcPr>
            <w:tcW w:type="dxa" w:w="2880"/>
            <w:tcMar>
              <w:top w:w="90" w:type="dxa"/>
              <w:start w:w="110" w:type="dxa"/>
              <w:bottom w:w="90" w:type="dxa"/>
              <w:end w:w="110" w:type="dxa"/>
            </w:tcMar>
            <w:vAlign w:val="center"/>
            <w:shd w:fill="F5F7F9"/>
          </w:tcPr>
          <w:p>
            <w:pPr>
              <w:spacing w:after="0"/>
            </w:pPr>
            <w:r>
              <w:rPr>
                <w:rFonts w:ascii="Arial" w:hAnsi="Arial"/>
                <w:sz w:val="16"/>
              </w:rPr>
              <w:t>tests/test_opportunity_radar.py</w:t>
            </w:r>
          </w:p>
        </w:tc>
        <w:tc>
          <w:tcPr>
            <w:tcW w:type="dxa" w:w="6624"/>
            <w:tcMar>
              <w:top w:w="90" w:type="dxa"/>
              <w:start w:w="110" w:type="dxa"/>
              <w:bottom w:w="90" w:type="dxa"/>
              <w:end w:w="110" w:type="dxa"/>
            </w:tcMar>
            <w:vAlign w:val="center"/>
            <w:shd w:fill="F5F7F9"/>
          </w:tcPr>
          <w:p>
            <w:pPr>
              <w:spacing w:after="0"/>
            </w:pPr>
            <w:r>
              <w:rPr>
                <w:rFonts w:ascii="Arial" w:hAnsi="Arial"/>
                <w:sz w:val="16"/>
              </w:rPr>
              <w:t>Assertions for enriched scenario schema</w:t>
            </w:r>
          </w:p>
        </w:tc>
      </w:tr>
      <w:tr>
        <w:tc>
          <w:tcPr>
            <w:tcW w:type="dxa" w:w="2880"/>
            <w:tcMar>
              <w:top w:w="90" w:type="dxa"/>
              <w:start w:w="110" w:type="dxa"/>
              <w:bottom w:w="90" w:type="dxa"/>
              <w:end w:w="110" w:type="dxa"/>
            </w:tcMar>
            <w:vAlign w:val="center"/>
          </w:tcPr>
          <w:p>
            <w:pPr>
              <w:spacing w:after="0"/>
            </w:pPr>
            <w:r>
              <w:rPr>
                <w:rFonts w:ascii="Arial" w:hAnsi="Arial"/>
                <w:sz w:val="16"/>
              </w:rPr>
              <w:t>README.md / CHANGELOG_v0.9.0.md</w:t>
            </w:r>
          </w:p>
        </w:tc>
        <w:tc>
          <w:tcPr>
            <w:tcW w:type="dxa" w:w="6624"/>
            <w:tcMar>
              <w:top w:w="90" w:type="dxa"/>
              <w:start w:w="110" w:type="dxa"/>
              <w:bottom w:w="90" w:type="dxa"/>
              <w:end w:w="110" w:type="dxa"/>
            </w:tcMar>
            <w:vAlign w:val="center"/>
          </w:tcPr>
          <w:p>
            <w:pPr>
              <w:spacing w:after="0"/>
            </w:pPr>
            <w:r>
              <w:rPr>
                <w:rFonts w:ascii="Arial" w:hAnsi="Arial"/>
                <w:sz w:val="16"/>
              </w:rPr>
              <w:t>Release guidance and implementation delta</w:t>
            </w:r>
          </w:p>
        </w:tc>
      </w:tr>
    </w:tbl>
    <w:p>
      <w:pPr>
        <w:spacing w:after="40"/>
      </w:pPr>
    </w:p>
    <w:p>
      <w:pPr>
        <w:spacing w:before="240" w:after="100"/>
      </w:pPr>
      <w:r>
        <w:rPr>
          <w:rFonts w:ascii="Arial" w:hAnsi="Arial"/>
          <w:b/>
          <w:color w:val="2368A2"/>
          <w:sz w:val="26"/>
        </w:rPr>
        <w:t>F.18 Upgrade and rollback checklist</w:t>
      </w:r>
    </w:p>
    <w:p>
      <w:pPr>
        <w:pStyle w:val="ListBullet"/>
        <w:spacing w:after="60"/>
        <w:ind w:left="317"/>
      </w:pPr>
      <w:r>
        <w:rPr>
          <w:rFonts w:ascii="Arial" w:hAnsi="Arial"/>
          <w:sz w:val="18"/>
        </w:rPr>
        <w:t>Back up the existing project folder and data directory.</w:t>
      </w:r>
    </w:p>
    <w:p>
      <w:pPr>
        <w:pStyle w:val="ListBullet"/>
        <w:spacing w:after="60"/>
        <w:ind w:left="317"/>
      </w:pPr>
      <w:r>
        <w:rPr>
          <w:rFonts w:ascii="Arial" w:hAnsi="Arial"/>
          <w:sz w:val="18"/>
        </w:rPr>
        <w:t>Install requirements in the existing private virtual environment.</w:t>
      </w:r>
    </w:p>
    <w:p>
      <w:pPr>
        <w:pStyle w:val="ListBullet"/>
        <w:spacing w:after="60"/>
        <w:ind w:left="317"/>
      </w:pPr>
      <w:r>
        <w:rPr>
          <w:rFonts w:ascii="Arial" w:hAnsi="Arial"/>
          <w:sz w:val="18"/>
        </w:rPr>
        <w:t>Run the full 50-test suite before starting the scanner.</w:t>
      </w:r>
    </w:p>
    <w:p>
      <w:pPr>
        <w:pStyle w:val="ListBullet"/>
        <w:spacing w:after="60"/>
        <w:ind w:left="317"/>
      </w:pPr>
      <w:r>
        <w:rPr>
          <w:rFonts w:ascii="Arial" w:hAnsi="Arial"/>
          <w:sz w:val="18"/>
        </w:rPr>
        <w:t>Start server.py and verify /api/system/status reports 0.9.0.</w:t>
      </w:r>
    </w:p>
    <w:p>
      <w:pPr>
        <w:pStyle w:val="ListBullet"/>
        <w:spacing w:after="60"/>
        <w:ind w:left="317"/>
      </w:pPr>
      <w:r>
        <w:rPr>
          <w:rFonts w:ascii="Arial" w:hAnsi="Arial"/>
          <w:sz w:val="18"/>
        </w:rPr>
        <w:t>Confirm the radar displays context and blocker fields with a fresh MT5 feed.</w:t>
      </w:r>
    </w:p>
    <w:p>
      <w:pPr>
        <w:pStyle w:val="ListBullet"/>
        <w:spacing w:after="60"/>
        <w:ind w:left="317"/>
      </w:pPr>
      <w:r>
        <w:rPr>
          <w:rFonts w:ascii="Arial" w:hAnsi="Arial"/>
          <w:sz w:val="18"/>
        </w:rPr>
        <w:t>Download one CSV snapshot and inspect the flattened headers.</w:t>
      </w:r>
    </w:p>
    <w:p>
      <w:pPr>
        <w:pStyle w:val="ListBullet"/>
        <w:spacing w:after="60"/>
        <w:ind w:left="317"/>
      </w:pPr>
      <w:r>
        <w:rPr>
          <w:rFonts w:ascii="Arial" w:hAnsi="Arial"/>
          <w:sz w:val="18"/>
        </w:rPr>
        <w:t>If rollback is required, stop the server and restore the v0.8.0 project folder; no database migration is required for this release.</w:t>
      </w:r>
    </w:p>
    <w:p>
      <w:pPr>
        <w:spacing w:before="240" w:after="100"/>
      </w:pPr>
      <w:r>
        <w:rPr>
          <w:rFonts w:ascii="Arial" w:hAnsi="Arial"/>
          <w:b/>
          <w:color w:val="2368A2"/>
          <w:sz w:val="26"/>
        </w:rPr>
        <w:t>F.19 Release acceptance checklist</w:t>
      </w:r>
    </w:p>
    <w:tbl>
      <w:tblPr>
        <w:tblStyle w:val="TableGrid"/>
        <w:tblW w:type="auto" w:w="0"/>
        <w:jc w:val="center"/>
        <w:tblLayout w:type="autofit"/>
        <w:tblLook w:firstColumn="1" w:firstRow="1" w:lastColumn="0" w:lastRow="0" w:noHBand="0" w:noVBand="1" w:val="04A0"/>
      </w:tblPr>
      <w:tblGrid>
        <w:gridCol w:w="5083"/>
        <w:gridCol w:w="5083"/>
      </w:tblGrid>
      <w:tr>
        <w:tc>
          <w:tcPr>
            <w:tcW w:type="dxa" w:w="3312"/>
            <w:shd w:fill="17324D"/>
            <w:vAlign w:val="center"/>
            <w:tcMar>
              <w:top w:w="90" w:type="dxa"/>
              <w:start w:w="110" w:type="dxa"/>
              <w:bottom w:w="90" w:type="dxa"/>
              <w:end w:w="110" w:type="dxa"/>
            </w:tcMar>
          </w:tcPr>
          <w:p>
            <w:r>
              <w:rPr>
                <w:rFonts w:ascii="Arial" w:hAnsi="Arial"/>
                <w:b/>
                <w:color w:val="FFFFFF"/>
                <w:sz w:val="17"/>
              </w:rPr>
              <w:t>Acceptance item</w:t>
            </w:r>
          </w:p>
        </w:tc>
        <w:tc>
          <w:tcPr>
            <w:tcW w:type="dxa" w:w="6192"/>
            <w:shd w:fill="17324D"/>
            <w:vAlign w:val="center"/>
            <w:tcMar>
              <w:top w:w="90" w:type="dxa"/>
              <w:start w:w="110" w:type="dxa"/>
              <w:bottom w:w="90" w:type="dxa"/>
              <w:end w:w="110" w:type="dxa"/>
            </w:tcMar>
          </w:tcPr>
          <w:p>
            <w:r>
              <w:rPr>
                <w:rFonts w:ascii="Arial" w:hAnsi="Arial"/>
                <w:b/>
                <w:color w:val="FFFFFF"/>
                <w:sz w:val="17"/>
              </w:rPr>
              <w:t>Expected result</w:t>
            </w:r>
          </w:p>
        </w:tc>
      </w:tr>
      <w:tr>
        <w:tc>
          <w:tcPr>
            <w:tcW w:type="dxa" w:w="3312"/>
            <w:tcMar>
              <w:top w:w="90" w:type="dxa"/>
              <w:start w:w="110" w:type="dxa"/>
              <w:bottom w:w="90" w:type="dxa"/>
              <w:end w:w="110" w:type="dxa"/>
            </w:tcMar>
            <w:vAlign w:val="center"/>
          </w:tcPr>
          <w:p>
            <w:pPr>
              <w:spacing w:after="0"/>
            </w:pPr>
            <w:r>
              <w:rPr>
                <w:rFonts w:ascii="Arial" w:hAnsi="Arial"/>
                <w:sz w:val="16"/>
              </w:rPr>
              <w:t>Research boundary</w:t>
            </w:r>
          </w:p>
        </w:tc>
        <w:tc>
          <w:tcPr>
            <w:tcW w:type="dxa" w:w="6192"/>
            <w:tcMar>
              <w:top w:w="90" w:type="dxa"/>
              <w:start w:w="110" w:type="dxa"/>
              <w:bottom w:w="90" w:type="dxa"/>
              <w:end w:w="110" w:type="dxa"/>
            </w:tcMar>
            <w:vAlign w:val="center"/>
          </w:tcPr>
          <w:p>
            <w:pPr>
              <w:spacing w:after="0"/>
            </w:pPr>
            <w:r>
              <w:rPr>
                <w:rFonts w:ascii="Arial" w:hAnsi="Arial"/>
                <w:sz w:val="16"/>
              </w:rPr>
              <w:t>execution_enabled remains false and no order API exists</w:t>
            </w:r>
          </w:p>
        </w:tc>
      </w:tr>
      <w:tr>
        <w:tc>
          <w:tcPr>
            <w:tcW w:type="dxa" w:w="3312"/>
            <w:tcMar>
              <w:top w:w="90" w:type="dxa"/>
              <w:start w:w="110" w:type="dxa"/>
              <w:bottom w:w="90" w:type="dxa"/>
              <w:end w:w="110" w:type="dxa"/>
            </w:tcMar>
            <w:vAlign w:val="center"/>
            <w:shd w:fill="F5F7F9"/>
          </w:tcPr>
          <w:p>
            <w:pPr>
              <w:spacing w:after="0"/>
            </w:pPr>
            <w:r>
              <w:rPr>
                <w:rFonts w:ascii="Arial" w:hAnsi="Arial"/>
                <w:sz w:val="16"/>
              </w:rPr>
              <w:t>Point-in-time safety</w:t>
            </w:r>
          </w:p>
        </w:tc>
        <w:tc>
          <w:tcPr>
            <w:tcW w:type="dxa" w:w="6192"/>
            <w:tcMar>
              <w:top w:w="90" w:type="dxa"/>
              <w:start w:w="110" w:type="dxa"/>
              <w:bottom w:w="90" w:type="dxa"/>
              <w:end w:w="110" w:type="dxa"/>
            </w:tcMar>
            <w:vAlign w:val="center"/>
            <w:shd w:fill="F5F7F9"/>
          </w:tcPr>
          <w:p>
            <w:pPr>
              <w:spacing w:after="0"/>
            </w:pPr>
            <w:r>
              <w:rPr>
                <w:rFonts w:ascii="Arial" w:hAnsi="Arial"/>
                <w:sz w:val="16"/>
              </w:rPr>
              <w:t>Context uses trailing closed-candle data only</w:t>
            </w:r>
          </w:p>
        </w:tc>
      </w:tr>
      <w:tr>
        <w:tc>
          <w:tcPr>
            <w:tcW w:type="dxa" w:w="3312"/>
            <w:tcMar>
              <w:top w:w="90" w:type="dxa"/>
              <w:start w:w="110" w:type="dxa"/>
              <w:bottom w:w="90" w:type="dxa"/>
              <w:end w:w="110" w:type="dxa"/>
            </w:tcMar>
            <w:vAlign w:val="center"/>
          </w:tcPr>
          <w:p>
            <w:pPr>
              <w:spacing w:after="0"/>
            </w:pPr>
            <w:r>
              <w:rPr>
                <w:rFonts w:ascii="Arial" w:hAnsi="Arial"/>
                <w:sz w:val="16"/>
              </w:rPr>
              <w:t>Explainability</w:t>
            </w:r>
          </w:p>
        </w:tc>
        <w:tc>
          <w:tcPr>
            <w:tcW w:type="dxa" w:w="6192"/>
            <w:tcMar>
              <w:top w:w="90" w:type="dxa"/>
              <w:start w:w="110" w:type="dxa"/>
              <w:bottom w:w="90" w:type="dxa"/>
              <w:end w:w="110" w:type="dxa"/>
            </w:tcMar>
            <w:vAlign w:val="center"/>
          </w:tcPr>
          <w:p>
            <w:pPr>
              <w:spacing w:after="0"/>
            </w:pPr>
            <w:r>
              <w:rPr>
                <w:rFonts w:ascii="Arial" w:hAnsi="Arial"/>
                <w:sz w:val="16"/>
              </w:rPr>
              <w:t>All failed readiness gates appear in blockers</w:t>
            </w:r>
          </w:p>
        </w:tc>
      </w:tr>
      <w:tr>
        <w:tc>
          <w:tcPr>
            <w:tcW w:type="dxa" w:w="3312"/>
            <w:tcMar>
              <w:top w:w="90" w:type="dxa"/>
              <w:start w:w="110" w:type="dxa"/>
              <w:bottom w:w="90" w:type="dxa"/>
              <w:end w:w="110" w:type="dxa"/>
            </w:tcMar>
            <w:vAlign w:val="center"/>
            <w:shd w:fill="F5F7F9"/>
          </w:tcPr>
          <w:p>
            <w:pPr>
              <w:spacing w:after="0"/>
            </w:pPr>
            <w:r>
              <w:rPr>
                <w:rFonts w:ascii="Arial" w:hAnsi="Arial"/>
                <w:sz w:val="16"/>
              </w:rPr>
              <w:t>Responsive UI</w:t>
            </w:r>
          </w:p>
        </w:tc>
        <w:tc>
          <w:tcPr>
            <w:tcW w:type="dxa" w:w="6192"/>
            <w:tcMar>
              <w:top w:w="90" w:type="dxa"/>
              <w:start w:w="110" w:type="dxa"/>
              <w:bottom w:w="90" w:type="dxa"/>
              <w:end w:w="110" w:type="dxa"/>
            </w:tcMar>
            <w:vAlign w:val="center"/>
            <w:shd w:fill="F5F7F9"/>
          </w:tcPr>
          <w:p>
            <w:pPr>
              <w:spacing w:after="0"/>
            </w:pPr>
            <w:r>
              <w:rPr>
                <w:rFonts w:ascii="Arial" w:hAnsi="Arial"/>
                <w:sz w:val="16"/>
              </w:rPr>
              <w:t>No card or control requires horizontal page scrolling</w:t>
            </w:r>
          </w:p>
        </w:tc>
      </w:tr>
      <w:tr>
        <w:tc>
          <w:tcPr>
            <w:tcW w:type="dxa" w:w="3312"/>
            <w:tcMar>
              <w:top w:w="90" w:type="dxa"/>
              <w:start w:w="110" w:type="dxa"/>
              <w:bottom w:w="90" w:type="dxa"/>
              <w:end w:w="110" w:type="dxa"/>
            </w:tcMar>
            <w:vAlign w:val="center"/>
          </w:tcPr>
          <w:p>
            <w:pPr>
              <w:spacing w:after="0"/>
            </w:pPr>
            <w:r>
              <w:rPr>
                <w:rFonts w:ascii="Arial" w:hAnsi="Arial"/>
                <w:sz w:val="16"/>
              </w:rPr>
              <w:t>API compatibility</w:t>
            </w:r>
          </w:p>
        </w:tc>
        <w:tc>
          <w:tcPr>
            <w:tcW w:type="dxa" w:w="6192"/>
            <w:tcMar>
              <w:top w:w="90" w:type="dxa"/>
              <w:start w:w="110" w:type="dxa"/>
              <w:bottom w:w="90" w:type="dxa"/>
              <w:end w:w="110" w:type="dxa"/>
            </w:tcMar>
            <w:vAlign w:val="center"/>
          </w:tcPr>
          <w:p>
            <w:pPr>
              <w:spacing w:after="0"/>
            </w:pPr>
            <w:r>
              <w:rPr>
                <w:rFonts w:ascii="Arial" w:hAnsi="Arial"/>
                <w:sz w:val="16"/>
              </w:rPr>
              <w:t>Existing opportunity fields remain present</w:t>
            </w:r>
          </w:p>
        </w:tc>
      </w:tr>
      <w:tr>
        <w:tc>
          <w:tcPr>
            <w:tcW w:type="dxa" w:w="3312"/>
            <w:tcMar>
              <w:top w:w="90" w:type="dxa"/>
              <w:start w:w="110" w:type="dxa"/>
              <w:bottom w:w="90" w:type="dxa"/>
              <w:end w:w="110" w:type="dxa"/>
            </w:tcMar>
            <w:vAlign w:val="center"/>
            <w:shd w:fill="F5F7F9"/>
          </w:tcPr>
          <w:p>
            <w:pPr>
              <w:spacing w:after="0"/>
            </w:pPr>
            <w:r>
              <w:rPr>
                <w:rFonts w:ascii="Arial" w:hAnsi="Arial"/>
                <w:sz w:val="16"/>
              </w:rPr>
              <w:t>Tests</w:t>
            </w:r>
          </w:p>
        </w:tc>
        <w:tc>
          <w:tcPr>
            <w:tcW w:type="dxa" w:w="6192"/>
            <w:tcMar>
              <w:top w:w="90" w:type="dxa"/>
              <w:start w:w="110" w:type="dxa"/>
              <w:bottom w:w="90" w:type="dxa"/>
              <w:end w:w="110" w:type="dxa"/>
            </w:tcMar>
            <w:vAlign w:val="center"/>
            <w:shd w:fill="F5F7F9"/>
          </w:tcPr>
          <w:p>
            <w:pPr>
              <w:spacing w:after="0"/>
            </w:pPr>
            <w:r>
              <w:rPr>
                <w:rFonts w:ascii="Arial" w:hAnsi="Arial"/>
                <w:sz w:val="16"/>
              </w:rPr>
              <w:t>50/50 passing</w:t>
            </w:r>
          </w:p>
        </w:tc>
      </w:tr>
      <w:tr>
        <w:tc>
          <w:tcPr>
            <w:tcW w:type="dxa" w:w="3312"/>
            <w:tcMar>
              <w:top w:w="90" w:type="dxa"/>
              <w:start w:w="110" w:type="dxa"/>
              <w:bottom w:w="90" w:type="dxa"/>
              <w:end w:w="110" w:type="dxa"/>
            </w:tcMar>
            <w:vAlign w:val="center"/>
          </w:tcPr>
          <w:p>
            <w:pPr>
              <w:spacing w:after="0"/>
            </w:pPr>
            <w:r>
              <w:rPr>
                <w:rFonts w:ascii="Arial" w:hAnsi="Arial"/>
                <w:sz w:val="16"/>
              </w:rPr>
              <w:t>Documentation</w:t>
            </w:r>
          </w:p>
        </w:tc>
        <w:tc>
          <w:tcPr>
            <w:tcW w:type="dxa" w:w="6192"/>
            <w:tcMar>
              <w:top w:w="90" w:type="dxa"/>
              <w:start w:w="110" w:type="dxa"/>
              <w:bottom w:w="90" w:type="dxa"/>
              <w:end w:w="110" w:type="dxa"/>
            </w:tcMar>
            <w:vAlign w:val="center"/>
          </w:tcPr>
          <w:p>
            <w:pPr>
              <w:spacing w:after="0"/>
            </w:pPr>
            <w:r>
              <w:rPr>
                <w:rFonts w:ascii="Arial" w:hAnsi="Arial"/>
                <w:sz w:val="16"/>
              </w:rPr>
              <w:t>README, changelog, and this appendix describe v0.9.0</w:t>
            </w:r>
          </w:p>
        </w:tc>
      </w:tr>
    </w:tbl>
    <w:p>
      <w:pPr>
        <w:spacing w:after="40"/>
      </w:pPr>
    </w:p>
    <w:tbl>
      <w:tblPr>
        <w:tblW w:type="auto" w:w="0"/>
        <w:jc w:val="center"/>
        <w:tblLayout w:type="autofit"/>
        <w:tblLook w:firstColumn="1" w:firstRow="1" w:lastColumn="0" w:lastRow="0" w:noHBand="0" w:noVBand="1" w:val="04A0"/>
      </w:tblPr>
      <w:tblGrid>
        <w:gridCol w:w="10166"/>
      </w:tblGrid>
      <w:tr>
        <w:tc>
          <w:tcPr>
            <w:tcW w:type="dxa" w:w="10166"/>
            <w:shd w:fill="E8F1EC"/>
            <w:tcMar>
              <w:top w:w="150" w:type="dxa"/>
              <w:start w:w="170" w:type="dxa"/>
              <w:bottom w:w="150" w:type="dxa"/>
              <w:end w:w="170" w:type="dxa"/>
            </w:tcMar>
          </w:tcPr>
          <w:p>
            <w:pPr>
              <w:spacing w:after="60"/>
            </w:pPr>
            <w:r>
              <w:rPr>
                <w:rFonts w:ascii="Arial" w:hAnsi="Arial"/>
                <w:b/>
                <w:color w:val="2368A2"/>
                <w:sz w:val="20"/>
              </w:rPr>
              <w:t>Final operating rule</w:t>
            </w:r>
          </w:p>
          <w:p>
            <w:pPr>
              <w:spacing w:after="0" w:line="276" w:lineRule="auto"/>
            </w:pPr>
            <w:r>
              <w:rPr>
                <w:rFonts w:ascii="Arial" w:hAnsi="Arial"/>
                <w:sz w:val="18"/>
              </w:rPr>
              <w:t>Use the enhanced radar to reduce ambiguity—not to justify more trades. “No release candidate” is a valid and often protective system outcome.</w:t>
            </w:r>
          </w:p>
        </w:tc>
      </w:tr>
    </w:tbl>
    <w:p>
      <w:pPr>
        <w:spacing w:after="20"/>
      </w:pPr>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color w:val="2368A2"/>
        <w:sz w:val="16"/>
      </w:rPr>
      <w:t>XAUUSD SUPER AGENT  /  COMPLETE TECHNICAL HANDBOOK  /  v0.9.0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172033"/>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2368A2"/>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7547A3"/>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00"/>
      <w:contextualSpacing/>
    </w:pPr>
    <w:rPr>
      <w:rFonts w:asciiTheme="majorHAnsi" w:eastAsiaTheme="majorEastAsia" w:hAnsiTheme="majorHAnsi" w:cstheme="majorBidi" w:ascii="Arial" w:hAnsi="Arial"/>
      <w:b/>
      <w:color w:val="172033"/>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200" w:after="100"/>
    </w:pPr>
    <w:rPr>
      <w:rFonts w:asciiTheme="majorHAnsi" w:eastAsiaTheme="majorEastAsia" w:hAnsiTheme="majorHAnsi" w:cstheme="majorBidi" w:ascii="Arial" w:hAnsi="Arial"/>
      <w:b w:val="0"/>
      <w:i/>
      <w:iCs/>
      <w:color w:val="526174"/>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deBlock">
    <w:name w:val="Code Block"/>
    <w:pPr>
      <w:spacing w:after="100"/>
      <w:ind w:left="230" w:right="173"/>
    </w:pPr>
    <w:rPr>
      <w:rFonts w:ascii="Consolas" w:hAnsi="Consolas"/>
      <w:color w:val="24344D"/>
      <w:sz w:val="15"/>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XAUUSD Super Agent — Complete Technical &amp; Operational Handbook v0.9.0</dc:title>
  <dc:subject>Research-only XAUUSD scanner, controls, validation, and decision-quality radar</dc:subject>
  <dc:creator>Notion AI for blogustad</dc:creator>
  <cp:keywords>XAUUSD, MT5, trading research, technical documentation, risk management, backtesting</cp:keywords>
  <dc:description>Updated for software build v0.9.0. Automatic execution remains disabled.</dc:description>
  <cp:lastModifiedBy/>
  <cp:revision>1</cp:revision>
  <dcterms:created xsi:type="dcterms:W3CDTF">2013-12-23T23:15:00Z</dcterms:created>
  <dcterms:modified xsi:type="dcterms:W3CDTF">2013-12-23T23:15:00Z</dcterms:modified>
  <cp:category/>
</cp:coreProperties>
</file>